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53" w:type="dxa"/>
        <w:tblCellMar>
          <w:left w:w="0" w:type="dxa"/>
          <w:right w:w="0" w:type="dxa"/>
        </w:tblCellMar>
        <w:tblLook w:val="0000" w:firstRow="0" w:lastRow="0" w:firstColumn="0" w:lastColumn="0" w:noHBand="0" w:noVBand="0"/>
      </w:tblPr>
      <w:tblGrid>
        <w:gridCol w:w="1573"/>
        <w:gridCol w:w="997"/>
        <w:gridCol w:w="1533"/>
        <w:gridCol w:w="350"/>
      </w:tblGrid>
      <w:tr w:rsidR="00202518" w:rsidRPr="00202518" w14:paraId="7D73BDA6" w14:textId="77777777" w:rsidTr="00946E71">
        <w:trPr>
          <w:cantSplit/>
          <w:trHeight w:val="305"/>
        </w:trPr>
        <w:tc>
          <w:tcPr>
            <w:tcW w:w="4103" w:type="dxa"/>
            <w:gridSpan w:val="3"/>
            <w:shd w:val="clear" w:color="auto" w:fill="auto"/>
          </w:tcPr>
          <w:p w14:paraId="5D247BAA" w14:textId="77777777" w:rsidR="00202518" w:rsidRPr="00202518" w:rsidRDefault="00202518" w:rsidP="00202518">
            <w:pPr>
              <w:overflowPunct w:val="0"/>
              <w:spacing w:after="0" w:line="240" w:lineRule="auto"/>
              <w:jc w:val="center"/>
              <w:rPr>
                <w:rFonts w:ascii="Times New Roman" w:eastAsia="Times New Roman" w:hAnsi="Times New Roman" w:cs="Times New Roman"/>
                <w:b/>
                <w:bCs/>
                <w:sz w:val="24"/>
                <w:szCs w:val="24"/>
                <w:lang w:eastAsia="zh-CN"/>
              </w:rPr>
            </w:pPr>
            <w:r w:rsidRPr="00202518">
              <w:rPr>
                <w:rFonts w:ascii="Times New Roman" w:eastAsia="Times New Roman" w:hAnsi="Times New Roman" w:cs="Times New Roman"/>
                <w:b/>
                <w:bCs/>
                <w:sz w:val="24"/>
                <w:szCs w:val="24"/>
                <w:lang w:eastAsia="zh-CN"/>
              </w:rPr>
              <w:t>RÉPUBLIQUE FRANÇAISE</w:t>
            </w:r>
          </w:p>
        </w:tc>
        <w:tc>
          <w:tcPr>
            <w:tcW w:w="350" w:type="dxa"/>
            <w:shd w:val="clear" w:color="auto" w:fill="auto"/>
          </w:tcPr>
          <w:p w14:paraId="5BA9000C"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r>
      <w:tr w:rsidR="00202518" w:rsidRPr="00202518" w14:paraId="61786423" w14:textId="77777777" w:rsidTr="00946E71">
        <w:trPr>
          <w:cantSplit/>
          <w:trHeight w:hRule="exact" w:val="123"/>
        </w:trPr>
        <w:tc>
          <w:tcPr>
            <w:tcW w:w="1573" w:type="dxa"/>
            <w:shd w:val="clear" w:color="auto" w:fill="auto"/>
          </w:tcPr>
          <w:p w14:paraId="5C3F7BB8"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997" w:type="dxa"/>
            <w:tcBorders>
              <w:bottom w:val="single" w:sz="2" w:space="0" w:color="000001"/>
            </w:tcBorders>
            <w:shd w:val="clear" w:color="auto" w:fill="auto"/>
          </w:tcPr>
          <w:p w14:paraId="0A7A29C6"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1533" w:type="dxa"/>
            <w:shd w:val="clear" w:color="auto" w:fill="auto"/>
          </w:tcPr>
          <w:p w14:paraId="0BA141F0"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350" w:type="dxa"/>
            <w:shd w:val="clear" w:color="auto" w:fill="auto"/>
          </w:tcPr>
          <w:p w14:paraId="446B3FB9"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r>
      <w:tr w:rsidR="00202518" w:rsidRPr="00202518" w14:paraId="6282714E" w14:textId="77777777" w:rsidTr="00946E71">
        <w:trPr>
          <w:cantSplit/>
          <w:trHeight w:val="619"/>
        </w:trPr>
        <w:tc>
          <w:tcPr>
            <w:tcW w:w="4103" w:type="dxa"/>
            <w:gridSpan w:val="3"/>
            <w:shd w:val="clear" w:color="auto" w:fill="auto"/>
          </w:tcPr>
          <w:p w14:paraId="62A67AF0" w14:textId="77777777" w:rsidR="00202518" w:rsidRPr="00202518" w:rsidRDefault="00202518" w:rsidP="00202518">
            <w:pPr>
              <w:suppressAutoHyphens/>
              <w:spacing w:after="0" w:line="240" w:lineRule="auto"/>
              <w:jc w:val="center"/>
              <w:textAlignment w:val="baseline"/>
              <w:rPr>
                <w:rFonts w:ascii="Times New Roman" w:eastAsia="Times New Roman" w:hAnsi="Times New Roman" w:cs="Times New Roman"/>
                <w:sz w:val="24"/>
                <w:szCs w:val="24"/>
                <w:lang w:eastAsia="zh-CN"/>
              </w:rPr>
            </w:pPr>
          </w:p>
          <w:p w14:paraId="27C73C6E" w14:textId="2C8E2B72" w:rsidR="00202518" w:rsidRPr="00202518" w:rsidRDefault="00884B9B" w:rsidP="00202518">
            <w:pPr>
              <w:suppressAutoHyphens/>
              <w:spacing w:after="0" w:line="240" w:lineRule="auto"/>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Ministère </w:t>
            </w:r>
            <w:r w:rsidRPr="00884B9B">
              <w:rPr>
                <w:rFonts w:ascii="Times New Roman" w:eastAsia="Times New Roman" w:hAnsi="Times New Roman" w:cs="Times New Roman"/>
                <w:sz w:val="24"/>
                <w:szCs w:val="24"/>
                <w:lang w:eastAsia="zh-CN"/>
              </w:rPr>
              <w:t>de la transition écologique et de la cohésion des territoires</w:t>
            </w:r>
          </w:p>
        </w:tc>
        <w:tc>
          <w:tcPr>
            <w:tcW w:w="350" w:type="dxa"/>
            <w:shd w:val="clear" w:color="auto" w:fill="auto"/>
          </w:tcPr>
          <w:p w14:paraId="21660960"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r>
      <w:tr w:rsidR="00202518" w:rsidRPr="00202518" w14:paraId="195732EA" w14:textId="77777777" w:rsidTr="00946E71">
        <w:trPr>
          <w:cantSplit/>
          <w:trHeight w:hRule="exact" w:val="246"/>
        </w:trPr>
        <w:tc>
          <w:tcPr>
            <w:tcW w:w="1573" w:type="dxa"/>
            <w:shd w:val="clear" w:color="auto" w:fill="auto"/>
          </w:tcPr>
          <w:p w14:paraId="4141977A"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997" w:type="dxa"/>
            <w:tcBorders>
              <w:bottom w:val="single" w:sz="2" w:space="0" w:color="000001"/>
            </w:tcBorders>
            <w:shd w:val="clear" w:color="auto" w:fill="auto"/>
          </w:tcPr>
          <w:p w14:paraId="0C5CEA81"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1533" w:type="dxa"/>
            <w:shd w:val="clear" w:color="auto" w:fill="auto"/>
          </w:tcPr>
          <w:p w14:paraId="639D1FC4"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c>
          <w:tcPr>
            <w:tcW w:w="350" w:type="dxa"/>
            <w:shd w:val="clear" w:color="auto" w:fill="auto"/>
          </w:tcPr>
          <w:p w14:paraId="1DD8984B"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r>
      <w:tr w:rsidR="00202518" w:rsidRPr="00202518" w14:paraId="28C35C42" w14:textId="77777777" w:rsidTr="00946E71">
        <w:trPr>
          <w:cantSplit/>
          <w:trHeight w:hRule="exact" w:val="299"/>
        </w:trPr>
        <w:tc>
          <w:tcPr>
            <w:tcW w:w="4453" w:type="dxa"/>
            <w:gridSpan w:val="4"/>
            <w:shd w:val="clear" w:color="auto" w:fill="auto"/>
          </w:tcPr>
          <w:p w14:paraId="4149014A" w14:textId="77777777" w:rsidR="00202518" w:rsidRPr="00202518" w:rsidRDefault="00202518" w:rsidP="00202518">
            <w:pPr>
              <w:suppressAutoHyphens/>
              <w:snapToGrid w:val="0"/>
              <w:spacing w:after="0" w:line="240" w:lineRule="auto"/>
              <w:textAlignment w:val="baseline"/>
              <w:rPr>
                <w:rFonts w:ascii="Times New Roman" w:eastAsia="Times New Roman" w:hAnsi="Times New Roman" w:cs="Times New Roman"/>
                <w:sz w:val="24"/>
                <w:szCs w:val="24"/>
                <w:lang w:eastAsia="zh-CN"/>
              </w:rPr>
            </w:pPr>
          </w:p>
        </w:tc>
      </w:tr>
    </w:tbl>
    <w:p w14:paraId="69B72ACA" w14:textId="7777777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b/>
          <w:sz w:val="24"/>
          <w:szCs w:val="24"/>
          <w:lang w:eastAsia="zh-CN"/>
        </w:rPr>
      </w:pPr>
      <w:r w:rsidRPr="00202518">
        <w:rPr>
          <w:rFonts w:ascii="Times New Roman" w:eastAsia="Times New Roman" w:hAnsi="Times New Roman" w:cs="Times New Roman"/>
          <w:b/>
          <w:sz w:val="24"/>
          <w:szCs w:val="24"/>
          <w:lang w:eastAsia="zh-CN"/>
        </w:rPr>
        <w:t xml:space="preserve">Arrêté du </w:t>
      </w:r>
      <w:bookmarkStart w:id="0" w:name="_GoBack"/>
      <w:bookmarkEnd w:id="0"/>
    </w:p>
    <w:p w14:paraId="32F166EB" w14:textId="2F5F4269" w:rsidR="00202518" w:rsidRPr="00202518" w:rsidRDefault="008019B3" w:rsidP="00202518">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bCs/>
          <w:sz w:val="24"/>
          <w:szCs w:val="24"/>
          <w:lang w:eastAsia="zh-CN"/>
        </w:rPr>
        <w:t>m</w:t>
      </w:r>
      <w:r w:rsidR="00202518">
        <w:rPr>
          <w:rFonts w:ascii="Times New Roman" w:eastAsia="Times New Roman" w:hAnsi="Times New Roman" w:cs="Times New Roman"/>
          <w:b/>
          <w:bCs/>
          <w:sz w:val="24"/>
          <w:szCs w:val="24"/>
          <w:lang w:eastAsia="zh-CN"/>
        </w:rPr>
        <w:t>odifiant</w:t>
      </w:r>
      <w:proofErr w:type="gramEnd"/>
      <w:r w:rsidR="00202518">
        <w:rPr>
          <w:rFonts w:ascii="Times New Roman" w:eastAsia="Times New Roman" w:hAnsi="Times New Roman" w:cs="Times New Roman"/>
          <w:b/>
          <w:bCs/>
          <w:sz w:val="24"/>
          <w:szCs w:val="24"/>
          <w:lang w:eastAsia="zh-CN"/>
        </w:rPr>
        <w:t xml:space="preserve"> l’arrêté du 19 octobre 2023 portant </w:t>
      </w:r>
      <w:r w:rsidR="00202518" w:rsidRPr="00202518">
        <w:rPr>
          <w:rFonts w:ascii="Times New Roman" w:eastAsia="Times New Roman" w:hAnsi="Times New Roman" w:cs="Times New Roman"/>
          <w:b/>
          <w:bCs/>
          <w:sz w:val="24"/>
          <w:szCs w:val="24"/>
          <w:lang w:eastAsia="zh-CN"/>
        </w:rPr>
        <w:t>nouvelles dates de pêche de l’anguille européenne (</w:t>
      </w:r>
      <w:r w:rsidR="00202518" w:rsidRPr="00202518">
        <w:rPr>
          <w:rFonts w:ascii="Times New Roman" w:eastAsia="Times New Roman" w:hAnsi="Times New Roman" w:cs="Times New Roman"/>
          <w:b/>
          <w:bCs/>
          <w:i/>
          <w:sz w:val="24"/>
          <w:szCs w:val="24"/>
          <w:lang w:eastAsia="zh-CN"/>
        </w:rPr>
        <w:t xml:space="preserve">Anguilla </w:t>
      </w:r>
      <w:proofErr w:type="spellStart"/>
      <w:r w:rsidR="00202518" w:rsidRPr="00202518">
        <w:rPr>
          <w:rFonts w:ascii="Times New Roman" w:eastAsia="Times New Roman" w:hAnsi="Times New Roman" w:cs="Times New Roman"/>
          <w:b/>
          <w:bCs/>
          <w:i/>
          <w:sz w:val="24"/>
          <w:szCs w:val="24"/>
          <w:lang w:eastAsia="zh-CN"/>
        </w:rPr>
        <w:t>anguilla</w:t>
      </w:r>
      <w:proofErr w:type="spellEnd"/>
      <w:r w:rsidR="00202518" w:rsidRPr="00202518">
        <w:rPr>
          <w:rFonts w:ascii="Times New Roman" w:eastAsia="Times New Roman" w:hAnsi="Times New Roman" w:cs="Times New Roman"/>
          <w:b/>
          <w:bCs/>
          <w:sz w:val="24"/>
          <w:szCs w:val="24"/>
          <w:lang w:eastAsia="zh-CN"/>
        </w:rPr>
        <w:t>) aux stades d’anguille de moins de douze centimètres en domaine maritime en Atlantique</w:t>
      </w:r>
    </w:p>
    <w:p w14:paraId="72060F8C" w14:textId="7777777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ab/>
      </w:r>
      <w:r w:rsidRPr="00202518">
        <w:rPr>
          <w:rFonts w:ascii="Times New Roman" w:eastAsia="Times New Roman" w:hAnsi="Times New Roman" w:cs="Times New Roman"/>
          <w:sz w:val="24"/>
          <w:szCs w:val="24"/>
          <w:lang w:eastAsia="zh-CN"/>
        </w:rPr>
        <w:tab/>
      </w:r>
      <w:r w:rsidRPr="00202518">
        <w:rPr>
          <w:rFonts w:ascii="Times New Roman" w:eastAsia="Times New Roman" w:hAnsi="Times New Roman" w:cs="Times New Roman"/>
          <w:sz w:val="24"/>
          <w:szCs w:val="24"/>
          <w:lang w:eastAsia="zh-CN"/>
        </w:rPr>
        <w:tab/>
      </w:r>
      <w:r w:rsidRPr="00202518">
        <w:rPr>
          <w:rFonts w:ascii="Times New Roman" w:eastAsia="Times New Roman" w:hAnsi="Times New Roman" w:cs="Times New Roman"/>
          <w:sz w:val="24"/>
          <w:szCs w:val="24"/>
          <w:lang w:eastAsia="zh-CN"/>
        </w:rPr>
        <w:tab/>
      </w:r>
      <w:r w:rsidRPr="00202518">
        <w:rPr>
          <w:rFonts w:ascii="Times New Roman" w:eastAsia="Times New Roman" w:hAnsi="Times New Roman" w:cs="Times New Roman"/>
          <w:sz w:val="24"/>
          <w:szCs w:val="24"/>
          <w:lang w:eastAsia="zh-CN"/>
        </w:rPr>
        <w:tab/>
      </w:r>
    </w:p>
    <w:p w14:paraId="6D8F6751" w14:textId="7483873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 xml:space="preserve">NOR : </w:t>
      </w:r>
    </w:p>
    <w:p w14:paraId="317B7933" w14:textId="7777777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p>
    <w:p w14:paraId="68E56D38"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b/>
          <w:i/>
          <w:sz w:val="24"/>
          <w:szCs w:val="24"/>
          <w:lang w:eastAsia="zh-CN"/>
        </w:rPr>
      </w:pPr>
    </w:p>
    <w:p w14:paraId="449BF96D"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b/>
          <w:i/>
          <w:sz w:val="24"/>
          <w:szCs w:val="24"/>
          <w:lang w:eastAsia="zh-CN"/>
        </w:rPr>
        <w:t>Publics concernés</w:t>
      </w:r>
      <w:r w:rsidRPr="00202518">
        <w:rPr>
          <w:rFonts w:ascii="Times New Roman" w:eastAsia="Times New Roman" w:hAnsi="Times New Roman" w:cs="Times New Roman"/>
          <w:i/>
          <w:sz w:val="24"/>
          <w:szCs w:val="24"/>
          <w:lang w:eastAsia="zh-CN"/>
        </w:rPr>
        <w:t> : personnes morales, personnes physiques, armateurs à la pêche, services déconcentrés.</w:t>
      </w:r>
    </w:p>
    <w:p w14:paraId="2EBC9CA5"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p>
    <w:p w14:paraId="14D23BD0" w14:textId="74E73759"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b/>
          <w:i/>
          <w:sz w:val="24"/>
          <w:szCs w:val="24"/>
          <w:lang w:eastAsia="zh-CN"/>
        </w:rPr>
        <w:t>Objet </w:t>
      </w:r>
      <w:r w:rsidRPr="00202518">
        <w:rPr>
          <w:rFonts w:ascii="Times New Roman" w:eastAsia="Times New Roman" w:hAnsi="Times New Roman" w:cs="Times New Roman"/>
          <w:i/>
          <w:sz w:val="24"/>
          <w:szCs w:val="24"/>
          <w:lang w:eastAsia="zh-CN"/>
        </w:rPr>
        <w:t>: modification de</w:t>
      </w:r>
      <w:r>
        <w:rPr>
          <w:rFonts w:ascii="Times New Roman" w:eastAsia="Times New Roman" w:hAnsi="Times New Roman" w:cs="Times New Roman"/>
          <w:i/>
          <w:sz w:val="24"/>
          <w:szCs w:val="24"/>
          <w:lang w:eastAsia="zh-CN"/>
        </w:rPr>
        <w:t xml:space="preserve"> l’arrêté portant nouvelles </w:t>
      </w:r>
      <w:r w:rsidRPr="00202518">
        <w:rPr>
          <w:rFonts w:ascii="Times New Roman" w:eastAsia="Times New Roman" w:hAnsi="Times New Roman" w:cs="Times New Roman"/>
          <w:i/>
          <w:sz w:val="24"/>
          <w:szCs w:val="24"/>
          <w:lang w:eastAsia="zh-CN"/>
        </w:rPr>
        <w:t>dates de pêche de l’anguille au stade civelle en domaine maritime</w:t>
      </w:r>
    </w:p>
    <w:p w14:paraId="604D542E" w14:textId="77777777" w:rsidR="00202518" w:rsidRPr="00202518" w:rsidRDefault="00202518" w:rsidP="00202518">
      <w:pPr>
        <w:widowControl w:val="0"/>
        <w:suppressAutoHyphens/>
        <w:spacing w:after="0" w:line="240" w:lineRule="auto"/>
        <w:textAlignment w:val="baseline"/>
        <w:rPr>
          <w:rFonts w:ascii="Times New Roman" w:eastAsia="Times New Roman" w:hAnsi="Times New Roman" w:cs="Times New Roman"/>
          <w:i/>
          <w:sz w:val="24"/>
          <w:szCs w:val="24"/>
          <w:lang w:eastAsia="zh-CN"/>
        </w:rPr>
      </w:pPr>
    </w:p>
    <w:p w14:paraId="11A35CB4" w14:textId="77777777" w:rsidR="00202518" w:rsidRPr="00202518" w:rsidRDefault="00202518" w:rsidP="00202518">
      <w:pPr>
        <w:widowControl w:val="0"/>
        <w:suppressAutoHyphens/>
        <w:spacing w:after="12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b/>
          <w:i/>
          <w:sz w:val="24"/>
          <w:szCs w:val="24"/>
          <w:lang w:eastAsia="zh-CN"/>
        </w:rPr>
        <w:t>Entrée en vigueur</w:t>
      </w:r>
      <w:r w:rsidRPr="00202518">
        <w:rPr>
          <w:rFonts w:ascii="Times New Roman" w:eastAsia="Times New Roman" w:hAnsi="Times New Roman" w:cs="Times New Roman"/>
          <w:i/>
          <w:sz w:val="24"/>
          <w:szCs w:val="24"/>
          <w:lang w:eastAsia="zh-CN"/>
        </w:rPr>
        <w:t> : le texte entre en vigueur au lendemain de sa publication.</w:t>
      </w:r>
    </w:p>
    <w:p w14:paraId="43281FC3"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p>
    <w:p w14:paraId="7557426B" w14:textId="65434099" w:rsid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b/>
          <w:i/>
          <w:sz w:val="24"/>
          <w:szCs w:val="24"/>
          <w:lang w:eastAsia="zh-CN"/>
        </w:rPr>
        <w:t>Notice </w:t>
      </w:r>
      <w:r w:rsidRPr="00202518">
        <w:rPr>
          <w:rFonts w:ascii="Times New Roman" w:eastAsia="Times New Roman" w:hAnsi="Times New Roman" w:cs="Times New Roman"/>
          <w:i/>
          <w:sz w:val="24"/>
          <w:szCs w:val="24"/>
          <w:lang w:eastAsia="zh-CN"/>
        </w:rPr>
        <w:t xml:space="preserve">: Le </w:t>
      </w:r>
      <w:r>
        <w:rPr>
          <w:rFonts w:ascii="Times New Roman" w:eastAsia="Times New Roman" w:hAnsi="Times New Roman" w:cs="Times New Roman"/>
          <w:i/>
          <w:sz w:val="24"/>
          <w:szCs w:val="24"/>
          <w:lang w:eastAsia="zh-CN"/>
        </w:rPr>
        <w:t xml:space="preserve">présent arrêté modifie les dates de pêche de l’anguille au stade civelle en domaine maritime. </w:t>
      </w:r>
    </w:p>
    <w:p w14:paraId="0FC9FAAB"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p>
    <w:p w14:paraId="52A233C2"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b/>
          <w:i/>
          <w:sz w:val="24"/>
          <w:szCs w:val="24"/>
          <w:lang w:eastAsia="zh-CN"/>
        </w:rPr>
        <w:t>Référence</w:t>
      </w:r>
      <w:r w:rsidRPr="00202518">
        <w:rPr>
          <w:rFonts w:ascii="Times New Roman" w:eastAsia="Times New Roman" w:hAnsi="Times New Roman" w:cs="Times New Roman"/>
          <w:i/>
          <w:sz w:val="24"/>
          <w:szCs w:val="24"/>
          <w:lang w:eastAsia="zh-CN"/>
        </w:rPr>
        <w:t> : le présent arrêté peut être consulté sur le site Légifrance (</w:t>
      </w:r>
      <w:hyperlink r:id="rId5">
        <w:r w:rsidRPr="00202518">
          <w:rPr>
            <w:rFonts w:ascii="Times New Roman" w:eastAsia="Times New Roman" w:hAnsi="Times New Roman" w:cs="Times New Roman"/>
            <w:i/>
            <w:color w:val="0000FF"/>
            <w:sz w:val="24"/>
            <w:szCs w:val="24"/>
            <w:u w:val="single"/>
            <w:lang w:eastAsia="zh-CN"/>
          </w:rPr>
          <w:t>http://www.legifrance.gouv.fr</w:t>
        </w:r>
      </w:hyperlink>
      <w:r w:rsidRPr="00202518">
        <w:rPr>
          <w:rFonts w:ascii="Times New Roman" w:eastAsia="Times New Roman" w:hAnsi="Times New Roman" w:cs="Times New Roman"/>
          <w:i/>
          <w:sz w:val="24"/>
          <w:szCs w:val="24"/>
          <w:lang w:eastAsia="zh-CN"/>
        </w:rPr>
        <w:t xml:space="preserve">). </w:t>
      </w:r>
    </w:p>
    <w:p w14:paraId="33A877D0" w14:textId="77777777" w:rsidR="00202518" w:rsidRPr="00202518" w:rsidRDefault="00202518" w:rsidP="00202518">
      <w:pPr>
        <w:suppressAutoHyphens/>
        <w:spacing w:after="0" w:line="240" w:lineRule="auto"/>
        <w:textAlignment w:val="baseline"/>
        <w:rPr>
          <w:rFonts w:ascii="Times New Roman" w:eastAsia="Times New Roman" w:hAnsi="Times New Roman" w:cs="Times New Roman"/>
          <w:b/>
          <w:sz w:val="24"/>
          <w:szCs w:val="24"/>
          <w:u w:val="single"/>
          <w:lang w:eastAsia="zh-CN"/>
        </w:rPr>
      </w:pPr>
    </w:p>
    <w:p w14:paraId="61093456"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b/>
          <w:sz w:val="24"/>
          <w:szCs w:val="24"/>
          <w:lang w:eastAsia="zh-CN"/>
        </w:rPr>
      </w:pPr>
    </w:p>
    <w:p w14:paraId="3929B5E9"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b/>
          <w:sz w:val="24"/>
          <w:szCs w:val="24"/>
          <w:lang w:eastAsia="zh-CN"/>
        </w:rPr>
      </w:pPr>
    </w:p>
    <w:p w14:paraId="1034905A"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b/>
          <w:sz w:val="24"/>
          <w:szCs w:val="24"/>
          <w:lang w:eastAsia="zh-CN"/>
        </w:rPr>
      </w:pPr>
    </w:p>
    <w:p w14:paraId="4B9284F7" w14:textId="5D06D359"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b/>
          <w:sz w:val="24"/>
          <w:szCs w:val="24"/>
          <w:lang w:eastAsia="zh-CN"/>
        </w:rPr>
      </w:pPr>
      <w:r w:rsidRPr="00202518">
        <w:rPr>
          <w:rFonts w:ascii="Times New Roman" w:eastAsia="Times New Roman" w:hAnsi="Times New Roman" w:cs="Times New Roman"/>
          <w:b/>
          <w:sz w:val="24"/>
          <w:szCs w:val="24"/>
          <w:lang w:eastAsia="zh-CN"/>
        </w:rPr>
        <w:t xml:space="preserve">Le ministre de la transition écologique et de la cohésion des territoires, </w:t>
      </w:r>
    </w:p>
    <w:p w14:paraId="4F03E161"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p>
    <w:p w14:paraId="62EA246C"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Vu le règlement (CE) n° 1100/2007 du conseil du 18 septembre 2007 instituant des mesures de reconstitution du stock d’anguilles européennes ;</w:t>
      </w:r>
    </w:p>
    <w:p w14:paraId="4B842970"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Vu le règlement (CE) n°2023/194 du 30 janvier 2023, établissant, pour 2023, les possibilités de pêche pour certains stocks halieutiques, applicables dans les eaux de l’Union et, pour les navires de pêche de l’Union, dans certaines eaux n’appartenant pas à l’Union, et établissant, pour 2023 et 2024, de telles possibilités de pêche pour certains stocks de poissons d’eau profonde ;</w:t>
      </w:r>
    </w:p>
    <w:p w14:paraId="28367E3D"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 xml:space="preserve">Vu le code de l’environnement, et notamment ses articles R. 436-65-3 à R.436-65-5 ; </w:t>
      </w:r>
    </w:p>
    <w:p w14:paraId="4D95A7C0"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Vu le </w:t>
      </w:r>
      <w:hyperlink r:id="rId6" w:tooltip="Code rural et de la pêche maritime (V)" w:history="1">
        <w:r w:rsidRPr="00202518">
          <w:rPr>
            <w:rFonts w:ascii="Times New Roman" w:eastAsia="Times New Roman" w:hAnsi="Times New Roman" w:cs="Times New Roman"/>
            <w:sz w:val="24"/>
            <w:szCs w:val="24"/>
            <w:lang w:eastAsia="zh-CN"/>
          </w:rPr>
          <w:t>code rural et de la pêche maritime</w:t>
        </w:r>
      </w:hyperlink>
      <w:r w:rsidRPr="00202518">
        <w:rPr>
          <w:rFonts w:ascii="Times New Roman" w:eastAsia="Times New Roman" w:hAnsi="Times New Roman" w:cs="Times New Roman"/>
          <w:sz w:val="24"/>
          <w:szCs w:val="24"/>
          <w:lang w:eastAsia="zh-CN"/>
        </w:rPr>
        <w:t>, notamment ses articles R. 922-45 à R. 922-50 ;</w:t>
      </w:r>
    </w:p>
    <w:p w14:paraId="286D8018" w14:textId="77777777" w:rsidR="00202518" w:rsidRPr="00202518" w:rsidRDefault="00202518" w:rsidP="00202518">
      <w:pPr>
        <w:suppressAutoHyphens/>
        <w:spacing w:after="0" w:line="240" w:lineRule="auto"/>
        <w:jc w:val="both"/>
        <w:textAlignment w:val="baseline"/>
        <w:rPr>
          <w:rFonts w:ascii="Times New Roman" w:eastAsia="Times New Roman" w:hAnsi="Times New Roman" w:cs="Times New Roman"/>
          <w:sz w:val="24"/>
          <w:szCs w:val="20"/>
          <w:lang w:eastAsia="zh-CN"/>
        </w:rPr>
      </w:pPr>
      <w:r w:rsidRPr="00202518">
        <w:rPr>
          <w:rFonts w:ascii="Times New Roman" w:eastAsia="Times New Roman" w:hAnsi="Times New Roman" w:cs="Times New Roman"/>
          <w:sz w:val="24"/>
          <w:szCs w:val="24"/>
          <w:lang w:eastAsia="zh-CN"/>
        </w:rPr>
        <w:t xml:space="preserve">Vu l’arrêté </w:t>
      </w:r>
      <w:r w:rsidRPr="00202518">
        <w:rPr>
          <w:rFonts w:ascii="Times New Roman" w:eastAsia="Times New Roman" w:hAnsi="Times New Roman" w:cs="Times New Roman"/>
          <w:sz w:val="24"/>
          <w:szCs w:val="20"/>
          <w:lang w:eastAsia="zh-CN"/>
        </w:rPr>
        <w:t xml:space="preserve">inter-préfectoral du 16 mars 2018 fixant les limites de l’Unité de Gestion de l’anguille du Bassin Loire, des côtiers vendéens et de la Sèvre niortaise ; </w:t>
      </w:r>
    </w:p>
    <w:p w14:paraId="70F351C9" w14:textId="77777777" w:rsidR="008019B3" w:rsidRDefault="00202518" w:rsidP="00463C26">
      <w:pPr>
        <w:suppressAutoHyphens/>
        <w:spacing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Vu l’arrêté</w:t>
      </w:r>
      <w:r w:rsidR="008019B3">
        <w:rPr>
          <w:rFonts w:ascii="Times New Roman" w:eastAsia="Times New Roman" w:hAnsi="Times New Roman" w:cs="Times New Roman"/>
          <w:sz w:val="24"/>
          <w:szCs w:val="24"/>
          <w:lang w:eastAsia="zh-CN"/>
        </w:rPr>
        <w:t xml:space="preserve"> du </w:t>
      </w:r>
      <w:r w:rsidR="008019B3" w:rsidRPr="008019B3">
        <w:rPr>
          <w:rFonts w:ascii="Times New Roman" w:eastAsia="Times New Roman" w:hAnsi="Times New Roman" w:cs="Times New Roman"/>
          <w:sz w:val="24"/>
          <w:szCs w:val="24"/>
          <w:lang w:eastAsia="zh-CN"/>
        </w:rPr>
        <w:t xml:space="preserve">19 octobre 2023 portant nouvelles dates de pêche de l’anguille européenne (Anguilla </w:t>
      </w:r>
      <w:proofErr w:type="spellStart"/>
      <w:r w:rsidR="008019B3" w:rsidRPr="008019B3">
        <w:rPr>
          <w:rFonts w:ascii="Times New Roman" w:eastAsia="Times New Roman" w:hAnsi="Times New Roman" w:cs="Times New Roman"/>
          <w:sz w:val="24"/>
          <w:szCs w:val="24"/>
          <w:lang w:eastAsia="zh-CN"/>
        </w:rPr>
        <w:t>anguilla</w:t>
      </w:r>
      <w:proofErr w:type="spellEnd"/>
      <w:r w:rsidR="008019B3" w:rsidRPr="008019B3">
        <w:rPr>
          <w:rFonts w:ascii="Times New Roman" w:eastAsia="Times New Roman" w:hAnsi="Times New Roman" w:cs="Times New Roman"/>
          <w:sz w:val="24"/>
          <w:szCs w:val="24"/>
          <w:lang w:eastAsia="zh-CN"/>
        </w:rPr>
        <w:t>) aux stades d’anguille de moins de douze centimètres en domaine maritime en Atlantique</w:t>
      </w:r>
      <w:r w:rsidR="008019B3">
        <w:rPr>
          <w:rFonts w:ascii="Times New Roman" w:eastAsia="Times New Roman" w:hAnsi="Times New Roman" w:cs="Times New Roman"/>
          <w:sz w:val="24"/>
          <w:szCs w:val="24"/>
          <w:lang w:eastAsia="zh-CN"/>
        </w:rPr>
        <w:t xml:space="preserve"> ; </w:t>
      </w:r>
    </w:p>
    <w:p w14:paraId="76983416" w14:textId="2E70D4F3" w:rsidR="00202518" w:rsidRPr="00202518" w:rsidRDefault="008019B3" w:rsidP="00463C26">
      <w:pPr>
        <w:suppressAutoHyphens/>
        <w:spacing w:after="0" w:line="240" w:lineRule="auto"/>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Vu l’arrêté du </w:t>
      </w:r>
      <w:r w:rsidRPr="00463C26">
        <w:rPr>
          <w:rFonts w:ascii="Times New Roman" w:eastAsia="Times New Roman" w:hAnsi="Times New Roman" w:cs="Times New Roman"/>
          <w:sz w:val="24"/>
          <w:szCs w:val="24"/>
          <w:highlight w:val="yellow"/>
          <w:lang w:eastAsia="zh-CN"/>
        </w:rPr>
        <w:t>xx janvier 2024</w:t>
      </w:r>
      <w:r>
        <w:rPr>
          <w:rFonts w:ascii="Times New Roman" w:eastAsia="Times New Roman" w:hAnsi="Times New Roman" w:cs="Times New Roman"/>
          <w:sz w:val="24"/>
          <w:szCs w:val="24"/>
          <w:lang w:eastAsia="zh-CN"/>
        </w:rPr>
        <w:t xml:space="preserve"> </w:t>
      </w:r>
      <w:r w:rsidRPr="008019B3">
        <w:rPr>
          <w:rFonts w:ascii="Times New Roman" w:eastAsia="Times New Roman" w:hAnsi="Times New Roman" w:cs="Times New Roman"/>
          <w:sz w:val="24"/>
          <w:szCs w:val="24"/>
          <w:lang w:eastAsia="zh-CN"/>
        </w:rPr>
        <w:t xml:space="preserve">modifiant l’arrêté du 19 octobre 2023 portant nouvelles dates de pêche de l’anguille européenne (Anguilla </w:t>
      </w:r>
      <w:proofErr w:type="spellStart"/>
      <w:r w:rsidRPr="008019B3">
        <w:rPr>
          <w:rFonts w:ascii="Times New Roman" w:eastAsia="Times New Roman" w:hAnsi="Times New Roman" w:cs="Times New Roman"/>
          <w:sz w:val="24"/>
          <w:szCs w:val="24"/>
          <w:lang w:eastAsia="zh-CN"/>
        </w:rPr>
        <w:t>anguilla</w:t>
      </w:r>
      <w:proofErr w:type="spellEnd"/>
      <w:r w:rsidRPr="008019B3">
        <w:rPr>
          <w:rFonts w:ascii="Times New Roman" w:eastAsia="Times New Roman" w:hAnsi="Times New Roman" w:cs="Times New Roman"/>
          <w:sz w:val="24"/>
          <w:szCs w:val="24"/>
          <w:lang w:eastAsia="zh-CN"/>
        </w:rPr>
        <w:t>) aux stades d’anguille de moins de douze centimètres en domaine maritime en Atlantique</w:t>
      </w:r>
      <w:r>
        <w:rPr>
          <w:rFonts w:ascii="Times New Roman" w:eastAsia="Times New Roman" w:hAnsi="Times New Roman" w:cs="Times New Roman"/>
          <w:sz w:val="24"/>
          <w:szCs w:val="24"/>
          <w:lang w:eastAsia="zh-CN"/>
        </w:rPr>
        <w:t> ;</w:t>
      </w:r>
    </w:p>
    <w:p w14:paraId="48131D6D" w14:textId="373885F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 xml:space="preserve">Vu les observations formulées </w:t>
      </w:r>
      <w:r w:rsidRPr="00463C26">
        <w:rPr>
          <w:rFonts w:ascii="Times New Roman" w:eastAsia="Times New Roman" w:hAnsi="Times New Roman" w:cs="Times New Roman"/>
          <w:sz w:val="24"/>
          <w:szCs w:val="24"/>
          <w:lang w:eastAsia="zh-CN"/>
        </w:rPr>
        <w:t xml:space="preserve">lors de la consultation du public réalisée </w:t>
      </w:r>
      <w:r w:rsidRPr="00463C26">
        <w:rPr>
          <w:rFonts w:ascii="Times New Roman" w:eastAsia="Times New Roman" w:hAnsi="Times New Roman" w:cs="Times New Roman"/>
          <w:sz w:val="24"/>
          <w:szCs w:val="24"/>
          <w:highlight w:val="yellow"/>
          <w:lang w:eastAsia="zh-CN"/>
        </w:rPr>
        <w:t xml:space="preserve">du </w:t>
      </w:r>
      <w:r w:rsidR="008019B3" w:rsidRPr="00463C26">
        <w:rPr>
          <w:rFonts w:ascii="Times New Roman" w:eastAsia="Times New Roman" w:hAnsi="Times New Roman" w:cs="Times New Roman"/>
          <w:sz w:val="24"/>
          <w:szCs w:val="24"/>
          <w:highlight w:val="yellow"/>
          <w:lang w:eastAsia="zh-CN"/>
        </w:rPr>
        <w:t>xx février 2024</w:t>
      </w:r>
      <w:r w:rsidRPr="00463C26">
        <w:rPr>
          <w:rFonts w:ascii="Times New Roman" w:eastAsia="Times New Roman" w:hAnsi="Times New Roman" w:cs="Times New Roman"/>
          <w:sz w:val="24"/>
          <w:szCs w:val="24"/>
          <w:highlight w:val="yellow"/>
          <w:lang w:eastAsia="zh-CN"/>
        </w:rPr>
        <w:t xml:space="preserve"> au </w:t>
      </w:r>
      <w:r w:rsidR="008019B3" w:rsidRPr="00463C26">
        <w:rPr>
          <w:rFonts w:ascii="Times New Roman" w:eastAsia="Times New Roman" w:hAnsi="Times New Roman" w:cs="Times New Roman"/>
          <w:sz w:val="24"/>
          <w:szCs w:val="24"/>
          <w:highlight w:val="yellow"/>
          <w:lang w:eastAsia="zh-CN"/>
        </w:rPr>
        <w:t>xx février 2024</w:t>
      </w:r>
      <w:r w:rsidR="00EF42EC" w:rsidRPr="00463C26">
        <w:rPr>
          <w:rFonts w:ascii="Times New Roman" w:eastAsia="Times New Roman" w:hAnsi="Times New Roman" w:cs="Times New Roman"/>
          <w:sz w:val="24"/>
          <w:szCs w:val="24"/>
          <w:highlight w:val="yellow"/>
          <w:lang w:eastAsia="zh-CN"/>
        </w:rPr>
        <w:t xml:space="preserve"> </w:t>
      </w:r>
      <w:r w:rsidRPr="00463C26">
        <w:rPr>
          <w:rFonts w:ascii="Times New Roman" w:eastAsia="Times New Roman" w:hAnsi="Times New Roman" w:cs="Times New Roman"/>
          <w:sz w:val="24"/>
          <w:szCs w:val="24"/>
          <w:highlight w:val="yellow"/>
          <w:lang w:eastAsia="zh-CN"/>
        </w:rPr>
        <w:t>inclus</w:t>
      </w:r>
      <w:r w:rsidRPr="00EF42EC">
        <w:rPr>
          <w:rFonts w:ascii="Times New Roman" w:eastAsia="Times New Roman" w:hAnsi="Times New Roman" w:cs="Times New Roman"/>
          <w:sz w:val="24"/>
          <w:szCs w:val="24"/>
          <w:lang w:eastAsia="zh-CN"/>
        </w:rPr>
        <w:t>, en application</w:t>
      </w:r>
      <w:r w:rsidRPr="00202518">
        <w:rPr>
          <w:rFonts w:ascii="Times New Roman" w:eastAsia="Times New Roman" w:hAnsi="Times New Roman" w:cs="Times New Roman"/>
          <w:sz w:val="24"/>
          <w:szCs w:val="24"/>
          <w:lang w:eastAsia="zh-CN"/>
        </w:rPr>
        <w:t xml:space="preserve"> de l’article L. 123-19-1 du code de l’environnement et de l’article L. 914-3 du code rural et de la pêche maritime ;</w:t>
      </w:r>
    </w:p>
    <w:p w14:paraId="205CB059" w14:textId="0E7822CF"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Vu l’avis du Comité national des pêches maritimes et des élevages marins en date </w:t>
      </w:r>
      <w:r w:rsidRPr="00463C26">
        <w:rPr>
          <w:rFonts w:ascii="Times New Roman" w:eastAsia="Times New Roman" w:hAnsi="Times New Roman" w:cs="Times New Roman"/>
          <w:sz w:val="24"/>
          <w:szCs w:val="24"/>
          <w:highlight w:val="yellow"/>
          <w:lang w:eastAsia="zh-CN"/>
        </w:rPr>
        <w:t xml:space="preserve">du </w:t>
      </w:r>
      <w:r w:rsidR="008019B3" w:rsidRPr="00463C26">
        <w:rPr>
          <w:rFonts w:ascii="Times New Roman" w:eastAsia="Times New Roman" w:hAnsi="Times New Roman" w:cs="Times New Roman"/>
          <w:sz w:val="24"/>
          <w:szCs w:val="24"/>
          <w:highlight w:val="yellow"/>
          <w:lang w:eastAsia="zh-CN"/>
        </w:rPr>
        <w:t>xx février 2024</w:t>
      </w:r>
      <w:r w:rsidR="00EF42EC">
        <w:rPr>
          <w:rFonts w:ascii="Times New Roman" w:eastAsia="Times New Roman" w:hAnsi="Times New Roman" w:cs="Times New Roman"/>
          <w:sz w:val="24"/>
          <w:szCs w:val="24"/>
          <w:lang w:eastAsia="zh-CN"/>
        </w:rPr>
        <w:t> ;</w:t>
      </w:r>
    </w:p>
    <w:p w14:paraId="1EE60054" w14:textId="6451F6AC" w:rsid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0"/>
          <w:lang w:eastAsia="zh-CN"/>
        </w:rPr>
      </w:pPr>
      <w:r w:rsidRPr="00202518">
        <w:rPr>
          <w:rFonts w:ascii="Times New Roman" w:eastAsia="Times New Roman" w:hAnsi="Times New Roman" w:cs="Times New Roman"/>
          <w:sz w:val="24"/>
          <w:szCs w:val="20"/>
          <w:lang w:eastAsia="zh-CN"/>
        </w:rPr>
        <w:t xml:space="preserve">Vu la consultation de la mission interministérielle de l'eau réalisée </w:t>
      </w:r>
      <w:r w:rsidR="008019B3" w:rsidRPr="00463C26">
        <w:rPr>
          <w:rFonts w:ascii="Times New Roman" w:eastAsia="Times New Roman" w:hAnsi="Times New Roman" w:cs="Times New Roman"/>
          <w:sz w:val="24"/>
          <w:szCs w:val="20"/>
          <w:highlight w:val="yellow"/>
          <w:lang w:eastAsia="zh-CN"/>
        </w:rPr>
        <w:t>le xx février</w:t>
      </w:r>
      <w:r w:rsidRPr="00463C26">
        <w:rPr>
          <w:rFonts w:ascii="Times New Roman" w:eastAsia="Times New Roman" w:hAnsi="Times New Roman" w:cs="Times New Roman"/>
          <w:sz w:val="24"/>
          <w:szCs w:val="20"/>
          <w:highlight w:val="yellow"/>
          <w:lang w:eastAsia="zh-CN"/>
        </w:rPr>
        <w:t xml:space="preserve"> 202</w:t>
      </w:r>
      <w:r w:rsidR="008019B3" w:rsidRPr="00463C26">
        <w:rPr>
          <w:rFonts w:ascii="Times New Roman" w:eastAsia="Times New Roman" w:hAnsi="Times New Roman" w:cs="Times New Roman"/>
          <w:sz w:val="24"/>
          <w:szCs w:val="20"/>
          <w:highlight w:val="yellow"/>
          <w:lang w:eastAsia="zh-CN"/>
        </w:rPr>
        <w:t>4</w:t>
      </w:r>
      <w:r w:rsidRPr="00202518">
        <w:rPr>
          <w:rFonts w:ascii="Times New Roman" w:eastAsia="Times New Roman" w:hAnsi="Times New Roman" w:cs="Times New Roman"/>
          <w:sz w:val="24"/>
          <w:szCs w:val="20"/>
          <w:lang w:eastAsia="zh-CN"/>
        </w:rPr>
        <w:t> ;</w:t>
      </w:r>
    </w:p>
    <w:p w14:paraId="48327FE4"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p>
    <w:p w14:paraId="54611648" w14:textId="77777777" w:rsidR="00202518" w:rsidRPr="00202518" w:rsidRDefault="00202518" w:rsidP="00202518">
      <w:pPr>
        <w:widowControl w:val="0"/>
        <w:suppressAutoHyphens/>
        <w:spacing w:after="0" w:line="240" w:lineRule="auto"/>
        <w:textAlignment w:val="baseline"/>
        <w:rPr>
          <w:rFonts w:ascii="Times New Roman" w:eastAsia="Times New Roman" w:hAnsi="Times New Roman" w:cs="Times New Roman"/>
          <w:b/>
          <w:sz w:val="24"/>
          <w:szCs w:val="24"/>
          <w:lang w:eastAsia="zh-CN"/>
        </w:rPr>
      </w:pPr>
    </w:p>
    <w:p w14:paraId="2BA0BACC" w14:textId="575741DB"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b/>
          <w:sz w:val="24"/>
          <w:szCs w:val="24"/>
          <w:lang w:eastAsia="zh-CN"/>
        </w:rPr>
      </w:pPr>
      <w:r w:rsidRPr="00202518">
        <w:rPr>
          <w:rFonts w:ascii="Times New Roman" w:eastAsia="Times New Roman" w:hAnsi="Times New Roman" w:cs="Times New Roman"/>
          <w:b/>
          <w:sz w:val="24"/>
          <w:szCs w:val="24"/>
          <w:lang w:eastAsia="zh-CN"/>
        </w:rPr>
        <w:t xml:space="preserve">Arrête : </w:t>
      </w:r>
    </w:p>
    <w:p w14:paraId="502AFA80" w14:textId="7777777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b/>
          <w:sz w:val="24"/>
          <w:szCs w:val="24"/>
          <w:lang w:eastAsia="zh-CN"/>
        </w:rPr>
      </w:pPr>
    </w:p>
    <w:p w14:paraId="1BD8EAE7" w14:textId="77777777"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b/>
          <w:sz w:val="24"/>
          <w:szCs w:val="24"/>
          <w:lang w:eastAsia="zh-CN"/>
        </w:rPr>
      </w:pPr>
      <w:r w:rsidRPr="00202518">
        <w:rPr>
          <w:rFonts w:ascii="Times New Roman" w:eastAsia="Times New Roman" w:hAnsi="Times New Roman" w:cs="Times New Roman"/>
          <w:b/>
          <w:sz w:val="24"/>
          <w:szCs w:val="24"/>
          <w:lang w:eastAsia="zh-CN"/>
        </w:rPr>
        <w:t>Article 1</w:t>
      </w:r>
      <w:r w:rsidRPr="00202518">
        <w:rPr>
          <w:rFonts w:ascii="Times New Roman" w:eastAsia="Times New Roman" w:hAnsi="Times New Roman" w:cs="Times New Roman"/>
          <w:b/>
          <w:sz w:val="24"/>
          <w:szCs w:val="24"/>
          <w:vertAlign w:val="superscript"/>
          <w:lang w:eastAsia="zh-CN"/>
        </w:rPr>
        <w:t>er</w:t>
      </w:r>
      <w:r w:rsidRPr="00202518">
        <w:rPr>
          <w:rFonts w:ascii="Times New Roman" w:eastAsia="Times New Roman" w:hAnsi="Times New Roman" w:cs="Times New Roman"/>
          <w:b/>
          <w:sz w:val="24"/>
          <w:szCs w:val="24"/>
          <w:lang w:eastAsia="zh-CN"/>
        </w:rPr>
        <w:t xml:space="preserve"> </w:t>
      </w:r>
    </w:p>
    <w:p w14:paraId="6BB850B2" w14:textId="77777777" w:rsidR="00202518" w:rsidRDefault="00202518" w:rsidP="00202518">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p>
    <w:p w14:paraId="4D0B280D" w14:textId="1B9D9EF1" w:rsidR="008019B3"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r w:rsidRPr="00EF42EC">
        <w:rPr>
          <w:rFonts w:ascii="Times New Roman" w:eastAsia="Times New Roman" w:hAnsi="Times New Roman" w:cs="Times New Roman"/>
          <w:sz w:val="24"/>
          <w:szCs w:val="24"/>
          <w:lang w:eastAsia="zh-CN"/>
        </w:rPr>
        <w:t>À l’article 1er de l’arrêté du 19 octobre 2023</w:t>
      </w:r>
      <w:r w:rsidR="008019B3">
        <w:rPr>
          <w:rFonts w:ascii="Times New Roman" w:eastAsia="Times New Roman" w:hAnsi="Times New Roman" w:cs="Times New Roman"/>
          <w:sz w:val="24"/>
          <w:szCs w:val="24"/>
          <w:lang w:eastAsia="zh-CN"/>
        </w:rPr>
        <w:t xml:space="preserve"> modifié</w:t>
      </w:r>
      <w:r w:rsidRPr="00EF42EC">
        <w:rPr>
          <w:rFonts w:ascii="Times New Roman" w:eastAsia="Times New Roman" w:hAnsi="Times New Roman" w:cs="Times New Roman"/>
          <w:sz w:val="24"/>
          <w:szCs w:val="24"/>
          <w:lang w:eastAsia="zh-CN"/>
        </w:rPr>
        <w:t>, les dispositions du tableau pour l’Unité de Gestion de l’Anguille (UGA) Loire, Côtiers vendéens et Sèvre niortaise</w:t>
      </w:r>
      <w:r w:rsidR="008019B3">
        <w:rPr>
          <w:rFonts w:ascii="Times New Roman" w:eastAsia="Times New Roman" w:hAnsi="Times New Roman" w:cs="Times New Roman"/>
          <w:sz w:val="24"/>
          <w:szCs w:val="24"/>
          <w:lang w:eastAsia="zh-CN"/>
        </w:rPr>
        <w:t>,</w:t>
      </w:r>
    </w:p>
    <w:p w14:paraId="3371115B" w14:textId="239EBBF6" w:rsidR="008019B3" w:rsidRDefault="008019B3" w:rsidP="008019B3">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w:t>
      </w:r>
      <w:r w:rsidRPr="008019B3">
        <w:rPr>
          <w:rFonts w:ascii="Times New Roman" w:eastAsia="Times New Roman" w:hAnsi="Times New Roman" w:cs="Times New Roman"/>
          <w:sz w:val="24"/>
          <w:szCs w:val="24"/>
          <w:lang w:eastAsia="zh-CN"/>
        </w:rPr>
        <w:t xml:space="preserve">Dès le 1er décembre 2023, du 1er décembre au 1er février de l’année suivante inclus, puis du 17 février au </w:t>
      </w:r>
      <w:r>
        <w:rPr>
          <w:rFonts w:ascii="Times New Roman" w:eastAsia="Times New Roman" w:hAnsi="Times New Roman" w:cs="Times New Roman"/>
          <w:sz w:val="24"/>
          <w:szCs w:val="24"/>
          <w:lang w:eastAsia="zh-CN"/>
        </w:rPr>
        <w:t xml:space="preserve">dernier jour de février inclus. </w:t>
      </w:r>
      <w:r w:rsidRPr="008019B3">
        <w:rPr>
          <w:rFonts w:ascii="Times New Roman" w:eastAsia="Times New Roman" w:hAnsi="Times New Roman" w:cs="Times New Roman"/>
          <w:sz w:val="24"/>
          <w:szCs w:val="24"/>
          <w:lang w:eastAsia="zh-CN"/>
        </w:rPr>
        <w:t>Les captures réalisées sur le mois de février ne peuvent être commercialisées qu’au titre du quota et sous-quota destiné au marché du repeuplement</w:t>
      </w:r>
      <w:r>
        <w:rPr>
          <w:rFonts w:ascii="Times New Roman" w:eastAsia="Times New Roman" w:hAnsi="Times New Roman" w:cs="Times New Roman"/>
          <w:sz w:val="24"/>
          <w:szCs w:val="24"/>
          <w:lang w:eastAsia="zh-CN"/>
        </w:rPr>
        <w:t> »</w:t>
      </w:r>
    </w:p>
    <w:p w14:paraId="3CC85CB0" w14:textId="77777777" w:rsidR="008019B3" w:rsidRDefault="008019B3" w:rsidP="008019B3">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p>
    <w:p w14:paraId="6E3091FE" w14:textId="49865C41" w:rsidR="00EF42EC" w:rsidRPr="00EF42EC"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r w:rsidRPr="00EF42EC">
        <w:rPr>
          <w:rFonts w:ascii="Times New Roman" w:eastAsia="Times New Roman" w:hAnsi="Times New Roman" w:cs="Times New Roman"/>
          <w:sz w:val="24"/>
          <w:szCs w:val="24"/>
          <w:lang w:eastAsia="zh-CN"/>
        </w:rPr>
        <w:t xml:space="preserve"> </w:t>
      </w:r>
      <w:proofErr w:type="gramStart"/>
      <w:r w:rsidRPr="00EF42EC">
        <w:rPr>
          <w:rFonts w:ascii="Times New Roman" w:eastAsia="Times New Roman" w:hAnsi="Times New Roman" w:cs="Times New Roman"/>
          <w:sz w:val="24"/>
          <w:szCs w:val="24"/>
          <w:lang w:eastAsia="zh-CN"/>
        </w:rPr>
        <w:t>sont</w:t>
      </w:r>
      <w:proofErr w:type="gramEnd"/>
      <w:r w:rsidRPr="00EF42EC">
        <w:rPr>
          <w:rFonts w:ascii="Times New Roman" w:eastAsia="Times New Roman" w:hAnsi="Times New Roman" w:cs="Times New Roman"/>
          <w:sz w:val="24"/>
          <w:szCs w:val="24"/>
          <w:lang w:eastAsia="zh-CN"/>
        </w:rPr>
        <w:t xml:space="preserve"> remplacées par les dispositions suivantes : </w:t>
      </w:r>
    </w:p>
    <w:p w14:paraId="585DAE6A" w14:textId="502F87DE" w:rsidR="00EF42EC"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p>
    <w:p w14:paraId="3B4C1EC0" w14:textId="5A5564C1" w:rsidR="00EF42EC" w:rsidRPr="00EF42EC"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w:t>
      </w:r>
      <w:r w:rsidRPr="00EF42EC">
        <w:rPr>
          <w:rFonts w:ascii="Times New Roman" w:eastAsia="Times New Roman" w:hAnsi="Times New Roman" w:cs="Times New Roman"/>
          <w:sz w:val="24"/>
          <w:szCs w:val="24"/>
          <w:lang w:eastAsia="zh-CN"/>
        </w:rPr>
        <w:t>Dès le 1er décembre 2023, du 1er décembre au 1er jour de février de l’année suivante</w:t>
      </w:r>
      <w:r>
        <w:rPr>
          <w:rFonts w:ascii="Times New Roman" w:eastAsia="Times New Roman" w:hAnsi="Times New Roman" w:cs="Times New Roman"/>
          <w:sz w:val="24"/>
          <w:szCs w:val="24"/>
          <w:lang w:eastAsia="zh-CN"/>
        </w:rPr>
        <w:t xml:space="preserve"> inclus</w:t>
      </w:r>
      <w:r w:rsidRPr="00EF42EC">
        <w:rPr>
          <w:rFonts w:ascii="Times New Roman" w:eastAsia="Times New Roman" w:hAnsi="Times New Roman" w:cs="Times New Roman"/>
          <w:sz w:val="24"/>
          <w:szCs w:val="24"/>
          <w:lang w:eastAsia="zh-CN"/>
        </w:rPr>
        <w:t xml:space="preserve">, </w:t>
      </w:r>
      <w:r w:rsidR="008019B3">
        <w:rPr>
          <w:rFonts w:ascii="Times New Roman" w:eastAsia="Times New Roman" w:hAnsi="Times New Roman" w:cs="Times New Roman"/>
          <w:sz w:val="24"/>
          <w:szCs w:val="24"/>
          <w:lang w:eastAsia="zh-CN"/>
        </w:rPr>
        <w:t xml:space="preserve">puis </w:t>
      </w:r>
      <w:r w:rsidRPr="00EF42EC">
        <w:rPr>
          <w:rFonts w:ascii="Times New Roman" w:eastAsia="Times New Roman" w:hAnsi="Times New Roman" w:cs="Times New Roman"/>
          <w:sz w:val="24"/>
          <w:szCs w:val="24"/>
          <w:lang w:eastAsia="zh-CN"/>
        </w:rPr>
        <w:t>du 17 fé</w:t>
      </w:r>
      <w:r>
        <w:rPr>
          <w:rFonts w:ascii="Times New Roman" w:eastAsia="Times New Roman" w:hAnsi="Times New Roman" w:cs="Times New Roman"/>
          <w:sz w:val="24"/>
          <w:szCs w:val="24"/>
          <w:lang w:eastAsia="zh-CN"/>
        </w:rPr>
        <w:t xml:space="preserve">vrier au </w:t>
      </w:r>
      <w:r w:rsidR="008019B3">
        <w:rPr>
          <w:rFonts w:ascii="Times New Roman" w:eastAsia="Times New Roman" w:hAnsi="Times New Roman" w:cs="Times New Roman"/>
          <w:sz w:val="24"/>
          <w:szCs w:val="24"/>
          <w:lang w:eastAsia="zh-CN"/>
        </w:rPr>
        <w:t>dernier jour de février inclus</w:t>
      </w:r>
      <w:r w:rsidR="008019B3" w:rsidDel="008019B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puis du 7 mars au 21 mars inclus. </w:t>
      </w:r>
    </w:p>
    <w:p w14:paraId="4A7C395F" w14:textId="04657A36" w:rsidR="00EF42EC"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r w:rsidRPr="00EF42EC">
        <w:rPr>
          <w:rFonts w:ascii="Times New Roman" w:eastAsia="Times New Roman" w:hAnsi="Times New Roman" w:cs="Times New Roman"/>
          <w:sz w:val="24"/>
          <w:szCs w:val="24"/>
          <w:lang w:eastAsia="zh-CN"/>
        </w:rPr>
        <w:t>Les captures réalisées sur le</w:t>
      </w:r>
      <w:r>
        <w:rPr>
          <w:rFonts w:ascii="Times New Roman" w:eastAsia="Times New Roman" w:hAnsi="Times New Roman" w:cs="Times New Roman"/>
          <w:sz w:val="24"/>
          <w:szCs w:val="24"/>
          <w:lang w:eastAsia="zh-CN"/>
        </w:rPr>
        <w:t>s</w:t>
      </w:r>
      <w:r w:rsidRPr="00EF42EC">
        <w:rPr>
          <w:rFonts w:ascii="Times New Roman" w:eastAsia="Times New Roman" w:hAnsi="Times New Roman" w:cs="Times New Roman"/>
          <w:sz w:val="24"/>
          <w:szCs w:val="24"/>
          <w:lang w:eastAsia="zh-CN"/>
        </w:rPr>
        <w:t xml:space="preserve"> mois de février</w:t>
      </w:r>
      <w:r>
        <w:rPr>
          <w:rFonts w:ascii="Times New Roman" w:eastAsia="Times New Roman" w:hAnsi="Times New Roman" w:cs="Times New Roman"/>
          <w:sz w:val="24"/>
          <w:szCs w:val="24"/>
          <w:lang w:eastAsia="zh-CN"/>
        </w:rPr>
        <w:t xml:space="preserve"> et de mars</w:t>
      </w:r>
      <w:r w:rsidRPr="00EF42EC">
        <w:rPr>
          <w:rFonts w:ascii="Times New Roman" w:eastAsia="Times New Roman" w:hAnsi="Times New Roman" w:cs="Times New Roman"/>
          <w:sz w:val="24"/>
          <w:szCs w:val="24"/>
          <w:lang w:eastAsia="zh-CN"/>
        </w:rPr>
        <w:t xml:space="preserve"> ne peuvent être commercialisées qu’au titre du quota et sous-quota destiné au marché du repeuplement</w:t>
      </w:r>
      <w:r>
        <w:rPr>
          <w:rFonts w:ascii="Times New Roman" w:eastAsia="Times New Roman" w:hAnsi="Times New Roman" w:cs="Times New Roman"/>
          <w:sz w:val="24"/>
          <w:szCs w:val="24"/>
          <w:lang w:eastAsia="zh-CN"/>
        </w:rPr>
        <w:t>.</w:t>
      </w:r>
      <w:r w:rsidR="008019B3">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 xml:space="preserve"> </w:t>
      </w:r>
    </w:p>
    <w:p w14:paraId="035CCE20" w14:textId="77777777" w:rsidR="00EF42EC" w:rsidRPr="00EF42EC" w:rsidRDefault="00EF42EC" w:rsidP="00EF42EC">
      <w:pPr>
        <w:widowControl w:val="0"/>
        <w:suppressAutoHyphens/>
        <w:spacing w:after="0" w:line="240" w:lineRule="auto"/>
        <w:jc w:val="both"/>
        <w:textAlignment w:val="baseline"/>
        <w:rPr>
          <w:rFonts w:ascii="Times New Roman" w:eastAsia="Times New Roman" w:hAnsi="Times New Roman" w:cs="Times New Roman"/>
          <w:sz w:val="24"/>
          <w:szCs w:val="24"/>
          <w:lang w:eastAsia="zh-CN"/>
        </w:rPr>
      </w:pPr>
    </w:p>
    <w:p w14:paraId="7BFEE32F" w14:textId="759F70CF" w:rsidR="00202518" w:rsidRPr="00202518" w:rsidRDefault="00202518" w:rsidP="00202518">
      <w:pPr>
        <w:widowControl w:val="0"/>
        <w:suppressAutoHyphens/>
        <w:spacing w:after="0" w:line="240" w:lineRule="auto"/>
        <w:jc w:val="center"/>
        <w:textAlignment w:val="baseline"/>
        <w:rPr>
          <w:rFonts w:ascii="Times New Roman" w:eastAsia="Times New Roman" w:hAnsi="Times New Roman" w:cs="Times New Roman"/>
          <w:b/>
          <w:sz w:val="24"/>
          <w:szCs w:val="24"/>
          <w:lang w:eastAsia="zh-CN"/>
        </w:rPr>
      </w:pPr>
      <w:r w:rsidRPr="00202518">
        <w:rPr>
          <w:rFonts w:ascii="Times New Roman" w:eastAsia="Times New Roman" w:hAnsi="Times New Roman" w:cs="Times New Roman"/>
          <w:b/>
          <w:sz w:val="24"/>
          <w:szCs w:val="24"/>
          <w:lang w:eastAsia="zh-CN"/>
        </w:rPr>
        <w:t xml:space="preserve">Article </w:t>
      </w:r>
      <w:r w:rsidR="00EF42EC">
        <w:rPr>
          <w:rFonts w:ascii="Times New Roman" w:eastAsia="Times New Roman" w:hAnsi="Times New Roman" w:cs="Times New Roman"/>
          <w:b/>
          <w:sz w:val="24"/>
          <w:szCs w:val="24"/>
          <w:lang w:eastAsia="zh-CN"/>
        </w:rPr>
        <w:t>2</w:t>
      </w:r>
    </w:p>
    <w:p w14:paraId="7C5E70F7" w14:textId="04A2E571"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r w:rsidRPr="00202518">
        <w:rPr>
          <w:rFonts w:ascii="Times New Roman" w:eastAsia="Times New Roman" w:hAnsi="Times New Roman" w:cs="Times New Roman"/>
          <w:sz w:val="24"/>
          <w:szCs w:val="24"/>
          <w:lang w:eastAsia="zh-CN"/>
        </w:rPr>
        <w:t xml:space="preserve">Le directeur général des affaires maritimes de </w:t>
      </w:r>
      <w:r w:rsidR="0002506A">
        <w:rPr>
          <w:rFonts w:ascii="Times New Roman" w:eastAsia="Times New Roman" w:hAnsi="Times New Roman" w:cs="Times New Roman"/>
          <w:sz w:val="24"/>
          <w:szCs w:val="24"/>
          <w:lang w:eastAsia="zh-CN"/>
        </w:rPr>
        <w:t>la pêche et de l’aquaculture, la directrice</w:t>
      </w:r>
      <w:r w:rsidRPr="00202518">
        <w:rPr>
          <w:rFonts w:ascii="Times New Roman" w:eastAsia="Times New Roman" w:hAnsi="Times New Roman" w:cs="Times New Roman"/>
          <w:sz w:val="24"/>
          <w:szCs w:val="24"/>
          <w:lang w:eastAsia="zh-CN"/>
        </w:rPr>
        <w:t xml:space="preserve"> de l’eau et de la biodiversité, les préfets de région et les préfets de département sont chargés, chacun en ce qui les concerne, de l’exécution du présent arrêté qui sera publié au </w:t>
      </w:r>
      <w:r w:rsidRPr="00202518">
        <w:rPr>
          <w:rFonts w:ascii="Times New Roman" w:eastAsia="Times New Roman" w:hAnsi="Times New Roman" w:cs="Times New Roman"/>
          <w:i/>
          <w:sz w:val="24"/>
          <w:szCs w:val="24"/>
          <w:lang w:eastAsia="zh-CN"/>
        </w:rPr>
        <w:t>Journal officiel de la République française.</w:t>
      </w:r>
    </w:p>
    <w:p w14:paraId="4E20AD57"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p>
    <w:p w14:paraId="56A6B4F3" w14:textId="77777777" w:rsidR="00202518" w:rsidRPr="00202518" w:rsidRDefault="00202518" w:rsidP="00202518">
      <w:pPr>
        <w:widowControl w:val="0"/>
        <w:suppressAutoHyphens/>
        <w:spacing w:after="0" w:line="240" w:lineRule="auto"/>
        <w:jc w:val="both"/>
        <w:textAlignment w:val="baseline"/>
        <w:rPr>
          <w:rFonts w:ascii="Times New Roman" w:eastAsia="Times New Roman" w:hAnsi="Times New Roman" w:cs="Times New Roman"/>
          <w:i/>
          <w:sz w:val="24"/>
          <w:szCs w:val="24"/>
          <w:lang w:eastAsia="zh-CN"/>
        </w:rPr>
      </w:pPr>
    </w:p>
    <w:p w14:paraId="5478C004" w14:textId="17A3397B" w:rsidR="00202518" w:rsidRPr="00202518" w:rsidRDefault="00202518" w:rsidP="00202518">
      <w:pPr>
        <w:spacing w:after="0" w:line="240" w:lineRule="auto"/>
        <w:rPr>
          <w:rFonts w:ascii="Times New Roman" w:eastAsia="Times New Roman" w:hAnsi="Times New Roman" w:cs="Times New Roman"/>
          <w:sz w:val="24"/>
          <w:szCs w:val="24"/>
          <w:lang w:eastAsia="zh-CN"/>
        </w:rPr>
      </w:pPr>
      <w:r w:rsidRPr="00202518">
        <w:rPr>
          <w:rFonts w:ascii="Times New Roman" w:eastAsia="Times New Roman" w:hAnsi="Times New Roman" w:cs="Times New Roman"/>
          <w:sz w:val="24"/>
          <w:szCs w:val="24"/>
          <w:lang w:eastAsia="zh-CN"/>
        </w:rPr>
        <w:t>Fait le</w:t>
      </w:r>
      <w:r w:rsidRPr="00202518">
        <w:rPr>
          <w:rFonts w:ascii="Times New Roman" w:eastAsia="Times New Roman" w:hAnsi="Times New Roman" w:cs="Times New Roman"/>
          <w:sz w:val="24"/>
          <w:szCs w:val="24"/>
          <w:shd w:val="clear" w:color="auto" w:fill="FFFF00"/>
          <w:lang w:eastAsia="zh-CN"/>
        </w:rPr>
        <w:t xml:space="preserve"> </w:t>
      </w:r>
      <w:r w:rsidRPr="00463C26">
        <w:rPr>
          <w:rFonts w:ascii="Times New Roman" w:eastAsia="Times New Roman" w:hAnsi="Times New Roman" w:cs="Times New Roman"/>
          <w:sz w:val="24"/>
          <w:szCs w:val="24"/>
          <w:highlight w:val="yellow"/>
          <w:shd w:val="clear" w:color="auto" w:fill="FFFF00"/>
          <w:lang w:eastAsia="zh-CN"/>
        </w:rPr>
        <w:t>XX</w:t>
      </w:r>
      <w:r w:rsidRPr="00463C26">
        <w:rPr>
          <w:rFonts w:ascii="Times New Roman" w:eastAsia="Times New Roman" w:hAnsi="Times New Roman" w:cs="Times New Roman"/>
          <w:sz w:val="24"/>
          <w:szCs w:val="24"/>
          <w:highlight w:val="yellow"/>
          <w:lang w:eastAsia="zh-CN"/>
        </w:rPr>
        <w:t xml:space="preserve"> </w:t>
      </w:r>
      <w:r w:rsidR="008019B3" w:rsidRPr="00463C26">
        <w:rPr>
          <w:rFonts w:ascii="Times New Roman" w:eastAsia="Times New Roman" w:hAnsi="Times New Roman" w:cs="Times New Roman"/>
          <w:sz w:val="24"/>
          <w:szCs w:val="24"/>
          <w:highlight w:val="yellow"/>
          <w:lang w:eastAsia="zh-CN"/>
        </w:rPr>
        <w:t xml:space="preserve">février </w:t>
      </w:r>
      <w:r w:rsidRPr="00463C26">
        <w:rPr>
          <w:rFonts w:ascii="Times New Roman" w:eastAsia="Times New Roman" w:hAnsi="Times New Roman" w:cs="Times New Roman"/>
          <w:sz w:val="24"/>
          <w:szCs w:val="24"/>
          <w:highlight w:val="yellow"/>
          <w:lang w:eastAsia="zh-CN"/>
        </w:rPr>
        <w:t>202</w:t>
      </w:r>
      <w:r w:rsidR="008019B3" w:rsidRPr="00463C26">
        <w:rPr>
          <w:rFonts w:ascii="Times New Roman" w:eastAsia="Times New Roman" w:hAnsi="Times New Roman" w:cs="Times New Roman"/>
          <w:sz w:val="24"/>
          <w:szCs w:val="24"/>
          <w:highlight w:val="yellow"/>
          <w:lang w:eastAsia="zh-CN"/>
        </w:rPr>
        <w:t>4</w:t>
      </w:r>
      <w:r w:rsidRPr="00202518">
        <w:rPr>
          <w:rFonts w:ascii="Times New Roman" w:eastAsia="Times New Roman" w:hAnsi="Times New Roman" w:cs="Times New Roman"/>
          <w:sz w:val="24"/>
          <w:szCs w:val="24"/>
          <w:lang w:eastAsia="zh-CN"/>
        </w:rPr>
        <w:t>.</w:t>
      </w:r>
    </w:p>
    <w:p w14:paraId="376B4F51" w14:textId="77777777" w:rsidR="00202518" w:rsidRPr="00202518" w:rsidRDefault="00202518" w:rsidP="00202518">
      <w:pPr>
        <w:overflowPunct w:val="0"/>
        <w:spacing w:after="0" w:line="240" w:lineRule="auto"/>
        <w:ind w:left="4536" w:firstLine="142"/>
        <w:jc w:val="right"/>
        <w:rPr>
          <w:rFonts w:ascii="Times New Roman" w:eastAsia="Times New Roman" w:hAnsi="Times New Roman" w:cs="Times New Roman"/>
          <w:sz w:val="24"/>
          <w:szCs w:val="24"/>
          <w:lang w:eastAsia="zh-CN"/>
        </w:rPr>
      </w:pPr>
    </w:p>
    <w:p w14:paraId="043DD1AB" w14:textId="6BE0F17F" w:rsidR="006901BF" w:rsidRDefault="00202518"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r w:rsidRPr="00202518">
        <w:rPr>
          <w:rFonts w:ascii="Times New Roman" w:eastAsia="Times New Roman" w:hAnsi="Times New Roman" w:cs="Times New Roman"/>
          <w:sz w:val="24"/>
          <w:szCs w:val="20"/>
          <w:lang w:eastAsia="zh-CN"/>
        </w:rPr>
        <w:t>Le ministre de la transition écologique et de la cohésion des territoires,</w:t>
      </w:r>
      <w:r w:rsidRPr="00202518">
        <w:rPr>
          <w:rFonts w:ascii="Times New Roman" w:eastAsia="Times New Roman" w:hAnsi="Times New Roman" w:cs="Times New Roman"/>
          <w:sz w:val="24"/>
          <w:szCs w:val="20"/>
          <w:lang w:eastAsia="zh-CN"/>
        </w:rPr>
        <w:br/>
        <w:t>Pour le ministre et par délégation :</w:t>
      </w:r>
      <w:r w:rsidRPr="00202518">
        <w:rPr>
          <w:rFonts w:ascii="Times New Roman" w:eastAsia="Times New Roman" w:hAnsi="Times New Roman" w:cs="Times New Roman"/>
          <w:sz w:val="24"/>
          <w:szCs w:val="20"/>
          <w:lang w:eastAsia="zh-CN"/>
        </w:rPr>
        <w:br/>
      </w:r>
      <w:r w:rsidR="008019B3">
        <w:rPr>
          <w:rFonts w:ascii="Times New Roman" w:eastAsia="Times New Roman" w:hAnsi="Times New Roman" w:cs="Times New Roman"/>
          <w:sz w:val="24"/>
          <w:szCs w:val="20"/>
          <w:lang w:eastAsia="zh-CN"/>
        </w:rPr>
        <w:t>La directrice</w:t>
      </w:r>
      <w:r w:rsidRPr="00202518">
        <w:rPr>
          <w:rFonts w:ascii="Times New Roman" w:eastAsia="Times New Roman" w:hAnsi="Times New Roman" w:cs="Times New Roman"/>
          <w:sz w:val="24"/>
          <w:szCs w:val="20"/>
          <w:lang w:eastAsia="zh-CN"/>
        </w:rPr>
        <w:t xml:space="preserve"> de l'eau et de la biodiversité</w:t>
      </w:r>
      <w:r w:rsidR="006901BF">
        <w:rPr>
          <w:rFonts w:ascii="Times New Roman" w:eastAsia="Times New Roman" w:hAnsi="Times New Roman" w:cs="Times New Roman"/>
          <w:sz w:val="24"/>
          <w:szCs w:val="20"/>
          <w:lang w:eastAsia="zh-CN"/>
        </w:rPr>
        <w:t xml:space="preserve">, </w:t>
      </w:r>
    </w:p>
    <w:p w14:paraId="7F22393D" w14:textId="7FBC810F" w:rsidR="006901BF" w:rsidRDefault="006901BF"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p>
    <w:p w14:paraId="7DB00E90" w14:textId="662B9CBA" w:rsidR="00884B9B" w:rsidRDefault="00884B9B"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p>
    <w:p w14:paraId="3228737F" w14:textId="77777777" w:rsidR="00884B9B" w:rsidRDefault="00884B9B"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p>
    <w:p w14:paraId="387423DB" w14:textId="4849B93B" w:rsidR="00EF42EC" w:rsidRDefault="008019B3"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Célia DE LAVERGNE</w:t>
      </w:r>
    </w:p>
    <w:p w14:paraId="4F53FABA" w14:textId="63C699CB" w:rsidR="00884B9B" w:rsidRDefault="00884B9B"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p>
    <w:p w14:paraId="5506F3FC" w14:textId="77777777" w:rsidR="00884B9B" w:rsidRDefault="00884B9B"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p>
    <w:p w14:paraId="23A7CF3F" w14:textId="1394A34F" w:rsidR="006901BF" w:rsidRDefault="00884B9B" w:rsidP="00AE5F6E">
      <w:pPr>
        <w:widowControl w:val="0"/>
        <w:suppressAutoHyphens/>
        <w:spacing w:after="0" w:line="240" w:lineRule="auto"/>
        <w:ind w:left="5244" w:firstLine="420"/>
        <w:jc w:val="center"/>
        <w:textAlignment w:val="baseline"/>
        <w:rPr>
          <w:rFonts w:ascii="Times New Roman" w:eastAsia="Times New Roman" w:hAnsi="Times New Roman" w:cs="Times New Roman"/>
          <w:sz w:val="24"/>
          <w:szCs w:val="20"/>
          <w:lang w:eastAsia="zh-CN"/>
        </w:rPr>
      </w:pPr>
      <w:r w:rsidRPr="00202518">
        <w:rPr>
          <w:rFonts w:ascii="Times New Roman" w:eastAsia="Times New Roman" w:hAnsi="Times New Roman" w:cs="Times New Roman"/>
          <w:sz w:val="24"/>
          <w:szCs w:val="20"/>
          <w:lang w:eastAsia="zh-CN"/>
        </w:rPr>
        <w:t xml:space="preserve">Pour </w:t>
      </w:r>
      <w:r>
        <w:rPr>
          <w:rFonts w:ascii="Times New Roman" w:eastAsia="Times New Roman" w:hAnsi="Times New Roman" w:cs="Times New Roman"/>
          <w:sz w:val="24"/>
          <w:szCs w:val="20"/>
          <w:lang w:eastAsia="zh-CN"/>
        </w:rPr>
        <w:t>le ministre et par délégation :</w:t>
      </w:r>
    </w:p>
    <w:p w14:paraId="2ACEA58D" w14:textId="23BE069C" w:rsidR="00202518" w:rsidRPr="00202518" w:rsidRDefault="00EF42EC" w:rsidP="00202518">
      <w:pPr>
        <w:widowControl w:val="0"/>
        <w:suppressAutoHyphens/>
        <w:spacing w:after="0" w:line="240" w:lineRule="auto"/>
        <w:ind w:left="4536"/>
        <w:jc w:val="right"/>
        <w:textAlignment w:val="baseline"/>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lastRenderedPageBreak/>
        <w:t>La cheffe du service pêche m</w:t>
      </w:r>
      <w:r w:rsidR="006901BF">
        <w:rPr>
          <w:rFonts w:ascii="Times New Roman" w:eastAsia="Times New Roman" w:hAnsi="Times New Roman" w:cs="Times New Roman"/>
          <w:sz w:val="24"/>
          <w:szCs w:val="20"/>
          <w:lang w:eastAsia="zh-CN"/>
        </w:rPr>
        <w:t>aritime et aquaculture durables,</w:t>
      </w:r>
    </w:p>
    <w:p w14:paraId="2FD78DE6" w14:textId="4DC724C5" w:rsidR="00202518" w:rsidRDefault="00202518" w:rsidP="00463C26">
      <w:pPr>
        <w:overflowPunct w:val="0"/>
        <w:spacing w:after="0" w:line="240" w:lineRule="auto"/>
        <w:rPr>
          <w:rFonts w:ascii="Times New Roman" w:eastAsia="Times New Roman" w:hAnsi="Times New Roman" w:cs="Times New Roman"/>
          <w:sz w:val="24"/>
          <w:szCs w:val="24"/>
          <w:lang w:eastAsia="zh-CN"/>
        </w:rPr>
      </w:pPr>
    </w:p>
    <w:p w14:paraId="6BDA81CA" w14:textId="38B215A0" w:rsidR="00884B9B" w:rsidRDefault="00884B9B" w:rsidP="00463C26">
      <w:pPr>
        <w:overflowPunct w:val="0"/>
        <w:spacing w:after="0" w:line="240" w:lineRule="auto"/>
        <w:rPr>
          <w:rFonts w:ascii="Times New Roman" w:eastAsia="Times New Roman" w:hAnsi="Times New Roman" w:cs="Times New Roman"/>
          <w:sz w:val="24"/>
          <w:szCs w:val="24"/>
          <w:lang w:eastAsia="zh-CN"/>
        </w:rPr>
      </w:pPr>
    </w:p>
    <w:p w14:paraId="22F45CB0" w14:textId="77777777" w:rsidR="00884B9B" w:rsidRPr="00202518" w:rsidRDefault="00884B9B" w:rsidP="00463C26">
      <w:pPr>
        <w:overflowPunct w:val="0"/>
        <w:spacing w:after="0" w:line="240" w:lineRule="auto"/>
        <w:rPr>
          <w:rFonts w:ascii="Times New Roman" w:eastAsia="Times New Roman" w:hAnsi="Times New Roman" w:cs="Times New Roman"/>
          <w:sz w:val="24"/>
          <w:szCs w:val="24"/>
          <w:lang w:eastAsia="zh-CN"/>
        </w:rPr>
      </w:pPr>
    </w:p>
    <w:p w14:paraId="7B6B6AD8" w14:textId="77777777" w:rsidR="00202518" w:rsidRPr="00202518" w:rsidRDefault="00202518" w:rsidP="00202518">
      <w:pPr>
        <w:overflowPunct w:val="0"/>
        <w:spacing w:after="0" w:line="240" w:lineRule="auto"/>
        <w:jc w:val="right"/>
        <w:rPr>
          <w:rFonts w:ascii="Times New Roman" w:eastAsia="Times New Roman" w:hAnsi="Times New Roman" w:cs="Times New Roman"/>
          <w:sz w:val="24"/>
          <w:szCs w:val="24"/>
          <w:lang w:eastAsia="ar-SA"/>
        </w:rPr>
      </w:pPr>
      <w:r w:rsidRPr="00202518">
        <w:rPr>
          <w:rFonts w:ascii="Times New Roman" w:eastAsia="Times New Roman" w:hAnsi="Times New Roman" w:cs="Times New Roman"/>
          <w:sz w:val="24"/>
          <w:szCs w:val="24"/>
          <w:lang w:eastAsia="zh-CN"/>
        </w:rPr>
        <w:t>Aurélie DARPEIX VAN TONGEREN</w:t>
      </w:r>
    </w:p>
    <w:p w14:paraId="62EEECCF" w14:textId="77777777" w:rsidR="00202518" w:rsidRPr="00202518" w:rsidRDefault="00202518" w:rsidP="00202518">
      <w:pPr>
        <w:widowControl w:val="0"/>
        <w:suppressAutoHyphens/>
        <w:spacing w:before="60" w:after="0" w:line="240" w:lineRule="auto"/>
        <w:jc w:val="both"/>
        <w:textAlignment w:val="baseline"/>
        <w:rPr>
          <w:rFonts w:ascii="Times New Roman" w:eastAsia="Times New Roman" w:hAnsi="Times New Roman" w:cs="Times New Roman"/>
          <w:sz w:val="24"/>
          <w:szCs w:val="24"/>
          <w:lang w:eastAsia="zh-CN"/>
        </w:rPr>
      </w:pPr>
    </w:p>
    <w:p w14:paraId="02FFA349" w14:textId="77777777" w:rsidR="008E34E8" w:rsidRDefault="008E34E8"/>
    <w:sectPr w:rsidR="008E3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A07"/>
    <w:multiLevelType w:val="hybridMultilevel"/>
    <w:tmpl w:val="77CE9E08"/>
    <w:lvl w:ilvl="0" w:tplc="EA14ABB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18"/>
    <w:rsid w:val="0002506A"/>
    <w:rsid w:val="00202518"/>
    <w:rsid w:val="00463C26"/>
    <w:rsid w:val="006901BF"/>
    <w:rsid w:val="006F6323"/>
    <w:rsid w:val="008019B3"/>
    <w:rsid w:val="00851D99"/>
    <w:rsid w:val="00884B9B"/>
    <w:rsid w:val="008E34E8"/>
    <w:rsid w:val="00AE5F6E"/>
    <w:rsid w:val="00EF4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52A9"/>
  <w15:chartTrackingRefBased/>
  <w15:docId w15:val="{CD3B2DDB-EF64-46D1-8788-083C4697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02518"/>
    <w:rPr>
      <w:sz w:val="16"/>
      <w:szCs w:val="16"/>
    </w:rPr>
  </w:style>
  <w:style w:type="paragraph" w:styleId="Commentaire">
    <w:name w:val="annotation text"/>
    <w:basedOn w:val="Normal"/>
    <w:link w:val="CommentaireCar"/>
    <w:uiPriority w:val="99"/>
    <w:semiHidden/>
    <w:unhideWhenUsed/>
    <w:rsid w:val="00202518"/>
    <w:pPr>
      <w:suppressAutoHyphens/>
      <w:spacing w:after="0" w:line="240" w:lineRule="auto"/>
      <w:textAlignment w:val="baseline"/>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202518"/>
    <w:rPr>
      <w:rFonts w:ascii="Times New Roman" w:eastAsia="Times New Roman" w:hAnsi="Times New Roman" w:cs="Times New Roman"/>
      <w:sz w:val="20"/>
      <w:szCs w:val="20"/>
      <w:lang w:eastAsia="zh-CN"/>
    </w:rPr>
  </w:style>
  <w:style w:type="paragraph" w:styleId="Textedebulles">
    <w:name w:val="Balloon Text"/>
    <w:basedOn w:val="Normal"/>
    <w:link w:val="TextedebullesCar"/>
    <w:uiPriority w:val="99"/>
    <w:semiHidden/>
    <w:unhideWhenUsed/>
    <w:rsid w:val="002025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do?cidTexte=LEGITEXT000006071367&amp;dateTexte=29990101&amp;categorieLien=cid" TargetMode="External"/><Relationship Id="rId5" Type="http://schemas.openxmlformats.org/officeDocument/2006/relationships/hyperlink" Target="http://www.legifranc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Margaux</dc:creator>
  <cp:keywords/>
  <dc:description/>
  <cp:lastModifiedBy>VERON Louise</cp:lastModifiedBy>
  <cp:revision>5</cp:revision>
  <dcterms:created xsi:type="dcterms:W3CDTF">2024-01-30T16:16:00Z</dcterms:created>
  <dcterms:modified xsi:type="dcterms:W3CDTF">2024-01-31T15:50:00Z</dcterms:modified>
  <cp:contentStatus/>
</cp:coreProperties>
</file>