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BA11A" w14:textId="452B9510" w:rsidR="005A4EC2" w:rsidRDefault="005A4EC2" w:rsidP="004A33A3">
      <w:pPr>
        <w:pStyle w:val="Textedesaisie"/>
        <w:jc w:val="both"/>
        <w:rPr>
          <w:lang w:val="en-US"/>
        </w:rPr>
      </w:pPr>
    </w:p>
    <w:p w14:paraId="34027362" w14:textId="5D115802" w:rsidR="004579B5" w:rsidRDefault="004579B5" w:rsidP="004A33A3">
      <w:pPr>
        <w:pStyle w:val="Textedesaisie"/>
        <w:jc w:val="both"/>
        <w:rPr>
          <w:lang w:val="en-US"/>
        </w:rPr>
      </w:pPr>
    </w:p>
    <w:p w14:paraId="7D6A23A8" w14:textId="6BE6E98D" w:rsidR="004579B5" w:rsidRDefault="004579B5" w:rsidP="004A33A3">
      <w:pPr>
        <w:pStyle w:val="Textedesaisie"/>
        <w:jc w:val="both"/>
        <w:rPr>
          <w:lang w:val="en-US"/>
        </w:rPr>
      </w:pPr>
    </w:p>
    <w:p w14:paraId="149ABA70" w14:textId="0EEF2A0A" w:rsidR="004579B5" w:rsidRDefault="004579B5" w:rsidP="004A33A3">
      <w:pPr>
        <w:pStyle w:val="Textedesaisie"/>
        <w:jc w:val="both"/>
        <w:rPr>
          <w:lang w:val="en-US"/>
        </w:rPr>
      </w:pPr>
    </w:p>
    <w:p w14:paraId="082C82D3" w14:textId="2EA38D2E" w:rsidR="004579B5" w:rsidRDefault="004579B5" w:rsidP="004A33A3">
      <w:pPr>
        <w:pStyle w:val="Textedesaisie"/>
        <w:jc w:val="both"/>
        <w:rPr>
          <w:lang w:val="en-US"/>
        </w:rPr>
      </w:pPr>
    </w:p>
    <w:p w14:paraId="536BDDD9" w14:textId="6C2ABA40" w:rsidR="004579B5" w:rsidRDefault="004579B5" w:rsidP="004A33A3">
      <w:pPr>
        <w:pStyle w:val="Textedesaisie"/>
        <w:jc w:val="both"/>
        <w:rPr>
          <w:lang w:val="en-US"/>
        </w:rPr>
      </w:pPr>
    </w:p>
    <w:p w14:paraId="3E382315" w14:textId="0AA6C3F5" w:rsidR="004579B5" w:rsidRDefault="004579B5" w:rsidP="004A33A3">
      <w:pPr>
        <w:pStyle w:val="Textedesaisie"/>
        <w:jc w:val="both"/>
        <w:rPr>
          <w:lang w:val="en-US"/>
        </w:rPr>
      </w:pPr>
    </w:p>
    <w:p w14:paraId="3AB853FD" w14:textId="4C7ADD69" w:rsidR="004579B5" w:rsidRDefault="004579B5" w:rsidP="004A33A3">
      <w:pPr>
        <w:pStyle w:val="Textedesaisie"/>
        <w:jc w:val="both"/>
        <w:rPr>
          <w:lang w:val="en-US"/>
        </w:rPr>
      </w:pPr>
    </w:p>
    <w:p w14:paraId="13B66085" w14:textId="77777777" w:rsidR="004579B5" w:rsidRPr="008C66FC" w:rsidRDefault="004579B5" w:rsidP="004579B5">
      <w:pPr>
        <w:pBdr>
          <w:top w:val="single" w:sz="4" w:space="1" w:color="auto"/>
          <w:left w:val="single" w:sz="4" w:space="4" w:color="auto"/>
          <w:bottom w:val="single" w:sz="4" w:space="1" w:color="auto"/>
          <w:right w:val="single" w:sz="4" w:space="4" w:color="auto"/>
        </w:pBdr>
        <w:jc w:val="center"/>
        <w:rPr>
          <w:rFonts w:ascii="Times New Roman" w:hAnsi="Times New Roman"/>
          <w:sz w:val="32"/>
          <w:szCs w:val="32"/>
        </w:rPr>
      </w:pPr>
      <w:r w:rsidRPr="008C66FC">
        <w:rPr>
          <w:rFonts w:ascii="Times New Roman" w:hAnsi="Times New Roman"/>
          <w:b/>
          <w:sz w:val="32"/>
          <w:szCs w:val="32"/>
        </w:rPr>
        <w:t>P</w:t>
      </w:r>
      <w:r>
        <w:rPr>
          <w:rFonts w:ascii="Times New Roman" w:hAnsi="Times New Roman"/>
          <w:b/>
          <w:sz w:val="32"/>
          <w:szCs w:val="32"/>
        </w:rPr>
        <w:t xml:space="preserve">articipation du public – Motifs de la décision </w:t>
      </w:r>
    </w:p>
    <w:p w14:paraId="208CF072" w14:textId="640F5443" w:rsidR="004579B5" w:rsidRDefault="004579B5" w:rsidP="004A33A3">
      <w:pPr>
        <w:pStyle w:val="Textedesaisie"/>
        <w:jc w:val="both"/>
        <w:rPr>
          <w:lang w:val="en-US"/>
        </w:rPr>
      </w:pPr>
    </w:p>
    <w:p w14:paraId="6A2066A4" w14:textId="77777777" w:rsidR="004579B5" w:rsidRDefault="004579B5" w:rsidP="004579B5">
      <w:pPr>
        <w:jc w:val="both"/>
        <w:rPr>
          <w:rFonts w:ascii="Times New Roman" w:hAnsi="Times New Roman"/>
          <w:b/>
          <w:sz w:val="36"/>
          <w:szCs w:val="36"/>
        </w:rPr>
      </w:pPr>
      <w:r>
        <w:rPr>
          <w:rFonts w:ascii="Times New Roman" w:hAnsi="Times New Roman"/>
          <w:b/>
          <w:sz w:val="36"/>
          <w:szCs w:val="36"/>
        </w:rPr>
        <w:t>P</w:t>
      </w:r>
      <w:r w:rsidRPr="00A221DB">
        <w:rPr>
          <w:rFonts w:ascii="Times New Roman" w:hAnsi="Times New Roman"/>
          <w:b/>
          <w:sz w:val="36"/>
          <w:szCs w:val="36"/>
        </w:rPr>
        <w:t>rojet d’arrêté</w:t>
      </w:r>
      <w:r>
        <w:rPr>
          <w:rFonts w:ascii="Times New Roman" w:hAnsi="Times New Roman"/>
          <w:b/>
          <w:sz w:val="36"/>
          <w:szCs w:val="36"/>
        </w:rPr>
        <w:t xml:space="preserve"> </w:t>
      </w:r>
      <w:r w:rsidRPr="00AB7DC0">
        <w:rPr>
          <w:rFonts w:ascii="Times New Roman" w:hAnsi="Times New Roman"/>
          <w:b/>
          <w:sz w:val="36"/>
          <w:szCs w:val="36"/>
        </w:rPr>
        <w:t>portant définiti</w:t>
      </w:r>
      <w:r>
        <w:rPr>
          <w:rFonts w:ascii="Times New Roman" w:hAnsi="Times New Roman"/>
          <w:b/>
          <w:sz w:val="36"/>
          <w:szCs w:val="36"/>
        </w:rPr>
        <w:t xml:space="preserve">on, répartition et modalités de gestion </w:t>
      </w:r>
      <w:r w:rsidRPr="00AB7DC0">
        <w:rPr>
          <w:rFonts w:ascii="Times New Roman" w:hAnsi="Times New Roman"/>
          <w:b/>
          <w:sz w:val="36"/>
          <w:szCs w:val="36"/>
        </w:rPr>
        <w:t>du quota d’anguille européenne (</w:t>
      </w:r>
      <w:r w:rsidRPr="00AB7DC0">
        <w:rPr>
          <w:rFonts w:ascii="Times New Roman" w:hAnsi="Times New Roman"/>
          <w:b/>
          <w:i/>
          <w:sz w:val="36"/>
          <w:szCs w:val="36"/>
        </w:rPr>
        <w:t xml:space="preserve">Anguilla </w:t>
      </w:r>
      <w:proofErr w:type="spellStart"/>
      <w:r w:rsidRPr="00AB7DC0">
        <w:rPr>
          <w:rFonts w:ascii="Times New Roman" w:hAnsi="Times New Roman"/>
          <w:b/>
          <w:i/>
          <w:sz w:val="36"/>
          <w:szCs w:val="36"/>
        </w:rPr>
        <w:t>anguilla</w:t>
      </w:r>
      <w:proofErr w:type="spellEnd"/>
      <w:r w:rsidRPr="00AB7DC0">
        <w:rPr>
          <w:rFonts w:ascii="Times New Roman" w:hAnsi="Times New Roman"/>
          <w:b/>
          <w:sz w:val="36"/>
          <w:szCs w:val="36"/>
        </w:rPr>
        <w:t>) de moins de 12 centimètr</w:t>
      </w:r>
      <w:r>
        <w:rPr>
          <w:rFonts w:ascii="Times New Roman" w:hAnsi="Times New Roman"/>
          <w:b/>
          <w:sz w:val="36"/>
          <w:szCs w:val="36"/>
        </w:rPr>
        <w:t>es pour la campagne de pêche 2020</w:t>
      </w:r>
      <w:r w:rsidRPr="00AB7DC0">
        <w:rPr>
          <w:rFonts w:ascii="Times New Roman" w:hAnsi="Times New Roman"/>
          <w:b/>
          <w:sz w:val="36"/>
          <w:szCs w:val="36"/>
        </w:rPr>
        <w:t>-20</w:t>
      </w:r>
      <w:r>
        <w:rPr>
          <w:rFonts w:ascii="Times New Roman" w:hAnsi="Times New Roman"/>
          <w:b/>
          <w:sz w:val="36"/>
          <w:szCs w:val="36"/>
        </w:rPr>
        <w:t>21</w:t>
      </w:r>
    </w:p>
    <w:p w14:paraId="780E95DD" w14:textId="77777777" w:rsidR="004579B5" w:rsidRDefault="004579B5" w:rsidP="004579B5">
      <w:pPr>
        <w:jc w:val="both"/>
        <w:rPr>
          <w:rFonts w:ascii="Times New Roman" w:hAnsi="Times New Roman"/>
          <w:b/>
          <w:sz w:val="36"/>
          <w:szCs w:val="36"/>
        </w:rPr>
      </w:pPr>
    </w:p>
    <w:p w14:paraId="62983BE4" w14:textId="77777777" w:rsidR="004579B5" w:rsidRPr="000A5FA0" w:rsidRDefault="004579B5" w:rsidP="004579B5">
      <w:pPr>
        <w:jc w:val="both"/>
        <w:rPr>
          <w:rFonts w:ascii="Times New Roman" w:hAnsi="Times New Roman"/>
          <w:sz w:val="36"/>
          <w:szCs w:val="36"/>
        </w:rPr>
      </w:pPr>
      <w:r w:rsidRPr="008C66FC">
        <w:rPr>
          <w:rFonts w:ascii="Times New Roman" w:hAnsi="Times New Roman"/>
          <w:b/>
          <w:sz w:val="36"/>
          <w:szCs w:val="36"/>
        </w:rPr>
        <w:t xml:space="preserve">Soumis à participation du public </w:t>
      </w:r>
      <w:r>
        <w:rPr>
          <w:rFonts w:ascii="Times New Roman" w:hAnsi="Times New Roman"/>
          <w:b/>
          <w:sz w:val="36"/>
          <w:szCs w:val="36"/>
        </w:rPr>
        <w:t xml:space="preserve">du 18 septembre au 9 octobre 2020 sur le site du Ministère de l’Agriculture et de l’Alimentation. </w:t>
      </w:r>
    </w:p>
    <w:p w14:paraId="484FB423" w14:textId="1AA90D18" w:rsidR="004579B5" w:rsidRPr="00823592" w:rsidRDefault="004579B5" w:rsidP="004579B5">
      <w:pPr>
        <w:pStyle w:val="NormalWeb"/>
        <w:spacing w:after="0"/>
        <w:jc w:val="both"/>
        <w:rPr>
          <w:b/>
          <w:bCs/>
        </w:rPr>
      </w:pPr>
      <w:r w:rsidRPr="00823592">
        <w:rPr>
          <w:b/>
          <w:bCs/>
        </w:rPr>
        <w:t>Observations du public prises en compte dans le projet de texte</w:t>
      </w:r>
    </w:p>
    <w:p w14:paraId="34BE8133" w14:textId="77777777" w:rsidR="004579B5" w:rsidRDefault="004579B5" w:rsidP="004579B5">
      <w:pPr>
        <w:pStyle w:val="western"/>
        <w:shd w:val="clear" w:color="auto" w:fill="FFFFFF"/>
        <w:spacing w:after="0"/>
        <w:jc w:val="both"/>
        <w:rPr>
          <w:rFonts w:ascii="Times New Roman" w:hAnsi="Times New Roman"/>
        </w:rPr>
      </w:pPr>
    </w:p>
    <w:p w14:paraId="6CA3C1BD" w14:textId="77777777" w:rsidR="003346CA" w:rsidRDefault="003346CA" w:rsidP="003346CA">
      <w:pPr>
        <w:shd w:val="clear" w:color="auto" w:fill="FFFFFF"/>
        <w:spacing w:before="28" w:line="276" w:lineRule="auto"/>
        <w:jc w:val="both"/>
        <w:rPr>
          <w:rFonts w:ascii="Times New Roman" w:eastAsia="Times New Roman" w:hAnsi="Times New Roman"/>
          <w:color w:val="000000"/>
          <w:sz w:val="24"/>
          <w:szCs w:val="24"/>
          <w:lang w:eastAsia="fr-FR"/>
        </w:rPr>
      </w:pPr>
      <w:r w:rsidRPr="005D6FE9">
        <w:rPr>
          <w:rFonts w:ascii="Times New Roman" w:eastAsia="Times New Roman" w:hAnsi="Times New Roman"/>
          <w:color w:val="000000"/>
          <w:sz w:val="24"/>
          <w:szCs w:val="24"/>
          <w:lang w:eastAsia="fr-FR"/>
        </w:rPr>
        <w:t xml:space="preserve">Pour la saison de pêche 2020-2021, il est envisagé de fixer le quota de pêche d’anguilles de moins de 12 cm destinées à la consommation à 23 tonnes ; soit un quota global de 57,5 tonnes en prenant en compte le sous-quota destiné au repeuplement. Cela correspond à une réduction du quota de la campagne 2019-2020, différente de l’avis de reconduction à l’identique du comité socio-économique et conforme à la préconisation du comité scientifique. </w:t>
      </w:r>
    </w:p>
    <w:p w14:paraId="614C5CE7" w14:textId="77777777" w:rsidR="003346CA" w:rsidRDefault="003346CA" w:rsidP="003346CA">
      <w:pPr>
        <w:shd w:val="clear" w:color="auto" w:fill="FFFFFF"/>
        <w:spacing w:before="28" w:line="276" w:lineRule="auto"/>
        <w:jc w:val="both"/>
        <w:rPr>
          <w:rFonts w:ascii="Times New Roman" w:eastAsia="Times New Roman" w:hAnsi="Times New Roman"/>
          <w:color w:val="000000"/>
          <w:sz w:val="24"/>
          <w:szCs w:val="24"/>
          <w:lang w:eastAsia="fr-FR"/>
        </w:rPr>
      </w:pPr>
    </w:p>
    <w:p w14:paraId="499503D3" w14:textId="77777777" w:rsidR="003346CA" w:rsidRDefault="003346CA" w:rsidP="003346CA">
      <w:pPr>
        <w:shd w:val="clear" w:color="auto" w:fill="FFFFFF"/>
        <w:spacing w:before="28" w:line="276" w:lineRule="auto"/>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 xml:space="preserve">Les avis recueillis, majoritairement défavorables au projet d’arrêté présentent deux types d’argumentations. </w:t>
      </w:r>
    </w:p>
    <w:p w14:paraId="74C0A3CB" w14:textId="77777777" w:rsidR="003346CA" w:rsidRDefault="003346CA" w:rsidP="003346CA">
      <w:pPr>
        <w:shd w:val="clear" w:color="auto" w:fill="FFFFFF"/>
        <w:spacing w:before="28" w:line="276" w:lineRule="auto"/>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 xml:space="preserve">La première met en avant la dégradation du stock de l’anguille, espèce en danger critique selon l’IUCN. C’est alors la recommandation </w:t>
      </w:r>
      <w:proofErr w:type="spellStart"/>
      <w:r>
        <w:rPr>
          <w:rFonts w:ascii="Times New Roman" w:eastAsia="Times New Roman" w:hAnsi="Times New Roman"/>
          <w:color w:val="000000"/>
          <w:sz w:val="24"/>
          <w:szCs w:val="24"/>
          <w:lang w:eastAsia="fr-FR"/>
        </w:rPr>
        <w:t>précotionneuse</w:t>
      </w:r>
      <w:proofErr w:type="spellEnd"/>
      <w:r>
        <w:rPr>
          <w:rFonts w:ascii="Times New Roman" w:eastAsia="Times New Roman" w:hAnsi="Times New Roman"/>
          <w:color w:val="000000"/>
          <w:sz w:val="24"/>
          <w:szCs w:val="24"/>
          <w:lang w:eastAsia="fr-FR"/>
        </w:rPr>
        <w:t xml:space="preserve"> d’un quota de consommation de 16t du comité scientifique qui est demandée. Il s’agit de la fourchette basse qui permet d’atteindre l’objectif de gestion avec une probabilité de 75%. D’autres avis demandent la fermeture de la pêche voire l’interdiction de la commercialisation. </w:t>
      </w:r>
    </w:p>
    <w:p w14:paraId="1D58A367" w14:textId="77777777" w:rsidR="003346CA" w:rsidRDefault="003346CA" w:rsidP="003346CA">
      <w:pPr>
        <w:shd w:val="clear" w:color="auto" w:fill="FFFFFF"/>
        <w:spacing w:before="28" w:line="276" w:lineRule="auto"/>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 xml:space="preserve">La seconde argumentation met en exergue l’impact de la crise sanitaire de la covid-19 sur l’activité de pêche. Outre, il est demandé le maintien à l’identique du quota de la campagne 2019-2020, après de maintes objections à l’endroit de l’avis du comité </w:t>
      </w:r>
      <w:proofErr w:type="spellStart"/>
      <w:r>
        <w:rPr>
          <w:rFonts w:ascii="Times New Roman" w:eastAsia="Times New Roman" w:hAnsi="Times New Roman"/>
          <w:color w:val="000000"/>
          <w:sz w:val="24"/>
          <w:szCs w:val="24"/>
          <w:lang w:eastAsia="fr-FR"/>
        </w:rPr>
        <w:t>scientique</w:t>
      </w:r>
      <w:proofErr w:type="spellEnd"/>
      <w:r>
        <w:rPr>
          <w:rFonts w:ascii="Times New Roman" w:eastAsia="Times New Roman" w:hAnsi="Times New Roman"/>
          <w:color w:val="000000"/>
          <w:sz w:val="24"/>
          <w:szCs w:val="24"/>
          <w:lang w:eastAsia="fr-FR"/>
        </w:rPr>
        <w:t xml:space="preserve">. La majorité des pêcheurs refusent alors l’idée d’être « une variable d’ajustement » du plan de gestion de l’anguille en demandant que des mesures plus fortes soient prises contre les autres facteurs que la pêche qui ont un impact sur le stock d’anguille. Enfin ces avis demandent d’adopter des mesures dérogatoires au plan de gestion ou à l’Annexe II de la CITES en permettant : d’exporter une partie du quota de consommation hors de l’Union européenne, la modification de la clé de répartition entre le sous quota repeuplement et le sous quota consommation, le transfert d’une partie du sous quota repeuplement vers le sous quota consommation. </w:t>
      </w:r>
    </w:p>
    <w:p w14:paraId="6C81553F" w14:textId="77777777" w:rsidR="003346CA" w:rsidRDefault="003346CA" w:rsidP="003346CA">
      <w:pPr>
        <w:shd w:val="clear" w:color="auto" w:fill="FFFFFF"/>
        <w:spacing w:before="28" w:line="276" w:lineRule="auto"/>
        <w:jc w:val="both"/>
        <w:rPr>
          <w:rFonts w:ascii="Times New Roman" w:eastAsia="Times New Roman" w:hAnsi="Times New Roman"/>
          <w:color w:val="000000"/>
          <w:sz w:val="24"/>
          <w:szCs w:val="24"/>
          <w:lang w:eastAsia="fr-FR"/>
        </w:rPr>
      </w:pPr>
    </w:p>
    <w:p w14:paraId="38B03FE2" w14:textId="77777777" w:rsidR="003346CA" w:rsidRDefault="003346CA" w:rsidP="003346CA">
      <w:pPr>
        <w:shd w:val="clear" w:color="auto" w:fill="FFFFFF"/>
        <w:spacing w:before="28" w:line="276" w:lineRule="auto"/>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 xml:space="preserve">Bien que ces deux argumentations opposées soient recevables, l’arrêté ne peut être modifié en faveur de l’une ou de l’autre argumentation. Ses dispositions retiennent en effet un quota de 23t pour le quota destiné au marché de la consommation humaine. Il s’agit de la fourchette haute qui permet d’atteindre </w:t>
      </w:r>
      <w:r>
        <w:rPr>
          <w:rFonts w:ascii="Times New Roman" w:eastAsia="Times New Roman" w:hAnsi="Times New Roman"/>
          <w:color w:val="000000"/>
          <w:sz w:val="24"/>
          <w:szCs w:val="24"/>
          <w:lang w:eastAsia="fr-FR"/>
        </w:rPr>
        <w:lastRenderedPageBreak/>
        <w:t xml:space="preserve">l’objectif de gestion avec une probabilité de 75%. Recommandée par le comité </w:t>
      </w:r>
      <w:proofErr w:type="spellStart"/>
      <w:r>
        <w:rPr>
          <w:rFonts w:ascii="Times New Roman" w:eastAsia="Times New Roman" w:hAnsi="Times New Roman"/>
          <w:color w:val="000000"/>
          <w:sz w:val="24"/>
          <w:szCs w:val="24"/>
          <w:lang w:eastAsia="fr-FR"/>
        </w:rPr>
        <w:t>scientique</w:t>
      </w:r>
      <w:proofErr w:type="spellEnd"/>
      <w:r>
        <w:rPr>
          <w:rFonts w:ascii="Times New Roman" w:eastAsia="Times New Roman" w:hAnsi="Times New Roman"/>
          <w:color w:val="000000"/>
          <w:sz w:val="24"/>
          <w:szCs w:val="24"/>
          <w:lang w:eastAsia="fr-FR"/>
        </w:rPr>
        <w:t xml:space="preserve"> du fait de la tendance haussière du taux d’exploitation, cette </w:t>
      </w:r>
      <w:proofErr w:type="spellStart"/>
      <w:r>
        <w:rPr>
          <w:rFonts w:ascii="Times New Roman" w:eastAsia="Times New Roman" w:hAnsi="Times New Roman"/>
          <w:color w:val="000000"/>
          <w:sz w:val="24"/>
          <w:szCs w:val="24"/>
          <w:lang w:eastAsia="fr-FR"/>
        </w:rPr>
        <w:t>fouchette</w:t>
      </w:r>
      <w:proofErr w:type="spellEnd"/>
      <w:r>
        <w:rPr>
          <w:rFonts w:ascii="Times New Roman" w:eastAsia="Times New Roman" w:hAnsi="Times New Roman"/>
          <w:color w:val="000000"/>
          <w:sz w:val="24"/>
          <w:szCs w:val="24"/>
          <w:lang w:eastAsia="fr-FR"/>
        </w:rPr>
        <w:t xml:space="preserve"> haute permet limiter l’impact de la pêche sur le ressource tout en préservant l’activité économique de la pêche de l’anguille. </w:t>
      </w:r>
    </w:p>
    <w:p w14:paraId="5C8F8D74" w14:textId="0A327881" w:rsidR="003346CA" w:rsidRDefault="003346CA" w:rsidP="003346CA">
      <w:pPr>
        <w:shd w:val="clear" w:color="auto" w:fill="FFFFFF"/>
        <w:spacing w:before="28" w:line="276" w:lineRule="auto"/>
        <w:jc w:val="both"/>
        <w:rPr>
          <w:rFonts w:ascii="Times New Roman" w:eastAsia="Times New Roman" w:hAnsi="Times New Roman"/>
          <w:color w:val="000000"/>
          <w:sz w:val="24"/>
          <w:szCs w:val="24"/>
          <w:lang w:eastAsia="fr-FR"/>
        </w:rPr>
      </w:pPr>
      <w:r>
        <w:rPr>
          <w:rFonts w:ascii="Times New Roman" w:eastAsia="Times New Roman" w:hAnsi="Times New Roman"/>
          <w:color w:val="000000"/>
          <w:sz w:val="24"/>
          <w:szCs w:val="24"/>
          <w:lang w:eastAsia="fr-FR"/>
        </w:rPr>
        <w:tab/>
        <w:t xml:space="preserve">Aussi, les mesures dérogatoires au plan </w:t>
      </w:r>
      <w:proofErr w:type="gramStart"/>
      <w:r>
        <w:rPr>
          <w:rFonts w:ascii="Times New Roman" w:eastAsia="Times New Roman" w:hAnsi="Times New Roman"/>
          <w:color w:val="000000"/>
          <w:sz w:val="24"/>
          <w:szCs w:val="24"/>
          <w:lang w:eastAsia="fr-FR"/>
        </w:rPr>
        <w:t>du gestion</w:t>
      </w:r>
      <w:proofErr w:type="gramEnd"/>
      <w:r>
        <w:rPr>
          <w:rFonts w:ascii="Times New Roman" w:eastAsia="Times New Roman" w:hAnsi="Times New Roman"/>
          <w:color w:val="000000"/>
          <w:sz w:val="24"/>
          <w:szCs w:val="24"/>
          <w:lang w:eastAsia="fr-FR"/>
        </w:rPr>
        <w:t xml:space="preserve"> éloigneraient davantage la France des objectifs de gestion annuels et globaux fixés par celui-ci. De plus celles relatives au transfert du quota repeuplement vers le quota consommation ne s’inscrivent pas dans le cadre fixé par le règlement européen sur l’anguille (</w:t>
      </w:r>
      <w:r w:rsidRPr="005D6FE9">
        <w:rPr>
          <w:rFonts w:ascii="Times New Roman" w:eastAsia="Times New Roman" w:hAnsi="Times New Roman"/>
          <w:color w:val="000000"/>
          <w:sz w:val="24"/>
          <w:szCs w:val="24"/>
          <w:lang w:eastAsia="fr-FR"/>
        </w:rPr>
        <w:t>article 7 du règlement 1100/2007 (CE) du 18 septembre 2007 instituant des mesures de reconstitution du stock d’anguilles</w:t>
      </w:r>
      <w:r>
        <w:rPr>
          <w:rFonts w:ascii="Times New Roman" w:eastAsia="Times New Roman" w:hAnsi="Times New Roman"/>
          <w:color w:val="000000"/>
          <w:sz w:val="24"/>
          <w:szCs w:val="24"/>
          <w:lang w:eastAsia="fr-FR"/>
        </w:rPr>
        <w:t>) qui exige un prix du marché du repeuplement plus rémunérateur que prix du marché de la consommation. Enfin, les demandes portant</w:t>
      </w:r>
      <w:bookmarkStart w:id="0" w:name="_GoBack"/>
      <w:bookmarkEnd w:id="0"/>
      <w:r>
        <w:rPr>
          <w:rFonts w:ascii="Times New Roman" w:eastAsia="Times New Roman" w:hAnsi="Times New Roman"/>
          <w:color w:val="000000"/>
          <w:sz w:val="24"/>
          <w:szCs w:val="24"/>
          <w:lang w:eastAsia="fr-FR"/>
        </w:rPr>
        <w:t xml:space="preserve"> sur l’export d’une partie du quota vers les pays tiers à l’Union européenne sont contraires aux engagements internationaux de la France, en particulier à l’annexe II de la CITES. </w:t>
      </w:r>
    </w:p>
    <w:p w14:paraId="4D45ACC7" w14:textId="77777777" w:rsidR="003346CA" w:rsidRDefault="003346CA" w:rsidP="003346CA">
      <w:pPr>
        <w:shd w:val="clear" w:color="auto" w:fill="FFFFFF"/>
        <w:spacing w:before="28" w:line="276" w:lineRule="auto"/>
        <w:jc w:val="both"/>
        <w:rPr>
          <w:rFonts w:ascii="Times New Roman" w:eastAsia="Times New Roman" w:hAnsi="Times New Roman"/>
          <w:color w:val="000000"/>
          <w:sz w:val="24"/>
          <w:szCs w:val="24"/>
          <w:lang w:eastAsia="fr-FR"/>
        </w:rPr>
      </w:pPr>
    </w:p>
    <w:p w14:paraId="72443DEA" w14:textId="05EC34A5" w:rsidR="00EA4FE3" w:rsidRPr="003346CA" w:rsidRDefault="004579B5" w:rsidP="004579B5">
      <w:pPr>
        <w:shd w:val="clear" w:color="auto" w:fill="FFFFFF"/>
        <w:spacing w:before="28" w:line="276" w:lineRule="auto"/>
        <w:jc w:val="both"/>
        <w:rPr>
          <w:rFonts w:ascii="Times New Roman" w:eastAsia="Times New Roman" w:hAnsi="Times New Roman"/>
          <w:b/>
          <w:color w:val="000000"/>
          <w:sz w:val="24"/>
          <w:szCs w:val="24"/>
          <w:lang w:eastAsia="fr-FR"/>
        </w:rPr>
      </w:pPr>
      <w:r w:rsidRPr="003346CA">
        <w:rPr>
          <w:rFonts w:ascii="Times New Roman" w:eastAsia="Times New Roman" w:hAnsi="Times New Roman"/>
          <w:b/>
          <w:color w:val="000000"/>
          <w:sz w:val="24"/>
          <w:szCs w:val="24"/>
          <w:lang w:eastAsia="fr-FR"/>
        </w:rPr>
        <w:t>Compte tenu de l’ensemble de ces motifs le projet d’arrêté peut être adopté en l’état.</w:t>
      </w:r>
    </w:p>
    <w:sectPr w:rsidR="00EA4FE3" w:rsidRPr="003346CA" w:rsidSect="004A4B33">
      <w:headerReference w:type="first" r:id="rId8"/>
      <w:footerReference w:type="first" r:id="rId9"/>
      <w:pgSz w:w="11906" w:h="16838" w:code="9"/>
      <w:pgMar w:top="936" w:right="964" w:bottom="567" w:left="96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C346B" w14:textId="77777777" w:rsidR="00936D5D" w:rsidRDefault="00936D5D" w:rsidP="00F51D4C">
      <w:r>
        <w:separator/>
      </w:r>
    </w:p>
  </w:endnote>
  <w:endnote w:type="continuationSeparator" w:id="0">
    <w:p w14:paraId="439C7CD3" w14:textId="77777777" w:rsidR="00936D5D" w:rsidRDefault="00936D5D"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91927" w14:textId="77777777" w:rsidR="004A4B33" w:rsidRDefault="004A4B33" w:rsidP="00C75FD8">
    <w:pPr>
      <w:pStyle w:val="Texte-Adresseligne1"/>
      <w:framePr w:h="936" w:wrap="notBeside"/>
      <w:spacing w:line="240" w:lineRule="auto"/>
      <w:rPr>
        <w:rFonts w:cs="Arial"/>
      </w:rPr>
    </w:pPr>
  </w:p>
  <w:p w14:paraId="35769FE5" w14:textId="77777777" w:rsidR="004A4B33" w:rsidRDefault="004A4B33" w:rsidP="002A02D5">
    <w:pPr>
      <w:pStyle w:val="Texte-Adresseligne2"/>
      <w:framePr w:h="936" w:wrap="notBeside"/>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DCB06" w14:textId="77777777" w:rsidR="00936D5D" w:rsidRDefault="00936D5D" w:rsidP="00F51D4C">
      <w:r>
        <w:separator/>
      </w:r>
    </w:p>
  </w:footnote>
  <w:footnote w:type="continuationSeparator" w:id="0">
    <w:p w14:paraId="7C462685" w14:textId="77777777" w:rsidR="00936D5D" w:rsidRDefault="00936D5D"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AF008" w14:textId="77777777" w:rsidR="00836655" w:rsidRDefault="00836655">
    <w:pPr>
      <w:pStyle w:val="En-tte"/>
    </w:pPr>
  </w:p>
  <w:p w14:paraId="525737CD" w14:textId="77777777" w:rsidR="00836655" w:rsidRDefault="00836655">
    <w:pPr>
      <w:pStyle w:val="En-tte"/>
    </w:pPr>
  </w:p>
  <w:p w14:paraId="77048597" w14:textId="77777777" w:rsidR="00836655" w:rsidRDefault="00094CF0" w:rsidP="00094CF0">
    <w:pPr>
      <w:pStyle w:val="En-tte"/>
      <w:tabs>
        <w:tab w:val="left" w:pos="4253"/>
      </w:tabs>
    </w:pPr>
    <w:r>
      <w:rPr>
        <w:noProof/>
        <w:lang w:eastAsia="fr-FR"/>
      </w:rPr>
      <w:drawing>
        <wp:anchor distT="0" distB="0" distL="114300" distR="114300" simplePos="0" relativeHeight="251658752" behindDoc="0" locked="0" layoutInCell="1" allowOverlap="1" wp14:anchorId="120324CC" wp14:editId="1DA76EB8">
          <wp:simplePos x="0" y="0"/>
          <wp:positionH relativeFrom="margin">
            <wp:align>left</wp:align>
          </wp:positionH>
          <wp:positionV relativeFrom="margin">
            <wp:align>top</wp:align>
          </wp:positionV>
          <wp:extent cx="914400" cy="925195"/>
          <wp:effectExtent l="0" t="0" r="0" b="8255"/>
          <wp:wrapSquare wrapText="bothSides"/>
          <wp:docPr id="4" name="Image 4" descr="Accueil | Ministère de la 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cueil | Ministère de la M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25195"/>
                  </a:xfrm>
                  <a:prstGeom prst="rect">
                    <a:avLst/>
                  </a:prstGeom>
                  <a:noFill/>
                  <a:ln>
                    <a:noFill/>
                  </a:ln>
                </pic:spPr>
              </pic:pic>
            </a:graphicData>
          </a:graphic>
        </wp:anchor>
      </w:drawing>
    </w:r>
    <w:r>
      <w:tab/>
    </w:r>
  </w:p>
  <w:p w14:paraId="0385F50F" w14:textId="77777777" w:rsidR="00836655" w:rsidRDefault="00836655" w:rsidP="006D6988">
    <w:pPr>
      <w:pStyle w:val="En-tte"/>
      <w:spacing w:line="248"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A477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202D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9054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E434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06B9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E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18E8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BA9D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A69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2060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3"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ocumentProtection w:edit="trackedChange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DD"/>
    <w:rsid w:val="00023A58"/>
    <w:rsid w:val="00055582"/>
    <w:rsid w:val="00094CF0"/>
    <w:rsid w:val="000B2425"/>
    <w:rsid w:val="000B582E"/>
    <w:rsid w:val="000B725D"/>
    <w:rsid w:val="000C711B"/>
    <w:rsid w:val="001959D2"/>
    <w:rsid w:val="001A453E"/>
    <w:rsid w:val="001A5DDF"/>
    <w:rsid w:val="001B585A"/>
    <w:rsid w:val="001D2CAE"/>
    <w:rsid w:val="001F4E66"/>
    <w:rsid w:val="001F7796"/>
    <w:rsid w:val="002019AB"/>
    <w:rsid w:val="00217EF0"/>
    <w:rsid w:val="002212C2"/>
    <w:rsid w:val="0022180D"/>
    <w:rsid w:val="002219E8"/>
    <w:rsid w:val="00286BBA"/>
    <w:rsid w:val="002A02D5"/>
    <w:rsid w:val="002B71F7"/>
    <w:rsid w:val="002C58C2"/>
    <w:rsid w:val="002E5C66"/>
    <w:rsid w:val="00305138"/>
    <w:rsid w:val="003113D7"/>
    <w:rsid w:val="00313F5A"/>
    <w:rsid w:val="003346CA"/>
    <w:rsid w:val="00370CC5"/>
    <w:rsid w:val="0038560B"/>
    <w:rsid w:val="00397DB0"/>
    <w:rsid w:val="003C4B67"/>
    <w:rsid w:val="003C7C34"/>
    <w:rsid w:val="00413BE9"/>
    <w:rsid w:val="00414505"/>
    <w:rsid w:val="00426421"/>
    <w:rsid w:val="00443FEA"/>
    <w:rsid w:val="004579B5"/>
    <w:rsid w:val="004627F2"/>
    <w:rsid w:val="00462D62"/>
    <w:rsid w:val="00493EEC"/>
    <w:rsid w:val="004A33A3"/>
    <w:rsid w:val="004A4B33"/>
    <w:rsid w:val="004A4F10"/>
    <w:rsid w:val="004D2227"/>
    <w:rsid w:val="004F11A0"/>
    <w:rsid w:val="00500243"/>
    <w:rsid w:val="0050168C"/>
    <w:rsid w:val="00523158"/>
    <w:rsid w:val="005232F9"/>
    <w:rsid w:val="00532209"/>
    <w:rsid w:val="005338FD"/>
    <w:rsid w:val="00550AF2"/>
    <w:rsid w:val="00551883"/>
    <w:rsid w:val="005661F8"/>
    <w:rsid w:val="005A333E"/>
    <w:rsid w:val="005A4EC2"/>
    <w:rsid w:val="005B79F2"/>
    <w:rsid w:val="005F075F"/>
    <w:rsid w:val="005F44D6"/>
    <w:rsid w:val="00606733"/>
    <w:rsid w:val="00644964"/>
    <w:rsid w:val="00652268"/>
    <w:rsid w:val="00655140"/>
    <w:rsid w:val="00677E0A"/>
    <w:rsid w:val="00692D1F"/>
    <w:rsid w:val="006B108E"/>
    <w:rsid w:val="006C296F"/>
    <w:rsid w:val="006D6988"/>
    <w:rsid w:val="006F538E"/>
    <w:rsid w:val="00721698"/>
    <w:rsid w:val="007B0F52"/>
    <w:rsid w:val="007B66DD"/>
    <w:rsid w:val="00820FB2"/>
    <w:rsid w:val="0082116C"/>
    <w:rsid w:val="00827181"/>
    <w:rsid w:val="00836655"/>
    <w:rsid w:val="00842802"/>
    <w:rsid w:val="00864801"/>
    <w:rsid w:val="00873C36"/>
    <w:rsid w:val="00896854"/>
    <w:rsid w:val="008D3EE2"/>
    <w:rsid w:val="008E5A7D"/>
    <w:rsid w:val="00907DD3"/>
    <w:rsid w:val="0092435E"/>
    <w:rsid w:val="00936D5D"/>
    <w:rsid w:val="00962526"/>
    <w:rsid w:val="00971591"/>
    <w:rsid w:val="009764FA"/>
    <w:rsid w:val="0098781D"/>
    <w:rsid w:val="009A005D"/>
    <w:rsid w:val="009B1B86"/>
    <w:rsid w:val="009E07CF"/>
    <w:rsid w:val="009E5B71"/>
    <w:rsid w:val="00A338E7"/>
    <w:rsid w:val="00A36870"/>
    <w:rsid w:val="00AA0CC9"/>
    <w:rsid w:val="00AB7483"/>
    <w:rsid w:val="00AB7A41"/>
    <w:rsid w:val="00B36B5C"/>
    <w:rsid w:val="00B56690"/>
    <w:rsid w:val="00B57222"/>
    <w:rsid w:val="00B86A28"/>
    <w:rsid w:val="00B92487"/>
    <w:rsid w:val="00BA15FD"/>
    <w:rsid w:val="00BA467B"/>
    <w:rsid w:val="00BA4D1D"/>
    <w:rsid w:val="00BB52DF"/>
    <w:rsid w:val="00BD0A3A"/>
    <w:rsid w:val="00BE3EF8"/>
    <w:rsid w:val="00C1280D"/>
    <w:rsid w:val="00C30949"/>
    <w:rsid w:val="00C430AB"/>
    <w:rsid w:val="00C75FD8"/>
    <w:rsid w:val="00CE18AF"/>
    <w:rsid w:val="00D122C2"/>
    <w:rsid w:val="00D5112E"/>
    <w:rsid w:val="00D605C4"/>
    <w:rsid w:val="00D75E9E"/>
    <w:rsid w:val="00D864D0"/>
    <w:rsid w:val="00D87BDB"/>
    <w:rsid w:val="00DB2103"/>
    <w:rsid w:val="00DC1A26"/>
    <w:rsid w:val="00DF66AA"/>
    <w:rsid w:val="00E34CFC"/>
    <w:rsid w:val="00E8521D"/>
    <w:rsid w:val="00E9112C"/>
    <w:rsid w:val="00EA4FE3"/>
    <w:rsid w:val="00EC259B"/>
    <w:rsid w:val="00F119F4"/>
    <w:rsid w:val="00F16558"/>
    <w:rsid w:val="00F51D4C"/>
    <w:rsid w:val="00F73AE3"/>
    <w:rsid w:val="00F974F3"/>
    <w:rsid w:val="00FA1E79"/>
    <w:rsid w:val="00FA4673"/>
    <w:rsid w:val="00FB3779"/>
    <w:rsid w:val="00FF073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D846D0"/>
  <w15:docId w15:val="{7CC6923A-E888-4FC6-A79B-7413EEEB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rianne" w:eastAsia="Marianne" w:hAnsi="Marianne"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A3A"/>
    <w:pPr>
      <w:spacing w:line="240" w:lineRule="atLeast"/>
    </w:pPr>
    <w:rPr>
      <w:rFonts w:ascii="Arial" w:hAnsi="Arial"/>
      <w:lang w:eastAsia="en-US"/>
    </w:rPr>
  </w:style>
  <w:style w:type="paragraph" w:styleId="Titre1">
    <w:name w:val="heading 1"/>
    <w:basedOn w:val="Normal"/>
    <w:next w:val="Normal"/>
    <w:link w:val="Titre1Car"/>
    <w:uiPriority w:val="9"/>
    <w:rsid w:val="00FA1E79"/>
    <w:pPr>
      <w:keepNext/>
      <w:keepLines/>
      <w:spacing w:before="180" w:after="240" w:line="280" w:lineRule="atLeast"/>
      <w:outlineLvl w:val="0"/>
    </w:pPr>
    <w:rPr>
      <w:rFonts w:ascii="Marianne" w:eastAsia="SimHei" w:hAnsi="Marianne"/>
      <w:b/>
      <w:bCs/>
      <w:sz w:val="28"/>
      <w:szCs w:val="28"/>
      <w:u w:val="single"/>
    </w:rPr>
  </w:style>
  <w:style w:type="paragraph" w:styleId="Titre2">
    <w:name w:val="heading 2"/>
    <w:basedOn w:val="Normal"/>
    <w:next w:val="Normal"/>
    <w:link w:val="Titre2Car"/>
    <w:uiPriority w:val="9"/>
    <w:semiHidden/>
    <w:rsid w:val="00FA1E79"/>
    <w:pPr>
      <w:keepNext/>
      <w:keepLines/>
      <w:numPr>
        <w:ilvl w:val="1"/>
        <w:numId w:val="12"/>
      </w:numPr>
      <w:spacing w:before="300" w:line="220" w:lineRule="atLeast"/>
      <w:outlineLvl w:val="1"/>
    </w:pPr>
    <w:rPr>
      <w:rFonts w:ascii="Marianne" w:eastAsia="SimHei" w:hAnsi="Marianne"/>
      <w:b/>
      <w:bCs/>
      <w:sz w:val="22"/>
    </w:rPr>
  </w:style>
  <w:style w:type="paragraph" w:styleId="Titre3">
    <w:name w:val="heading 3"/>
    <w:basedOn w:val="Normal"/>
    <w:next w:val="Normal"/>
    <w:link w:val="Titre3Car"/>
    <w:uiPriority w:val="9"/>
    <w:semiHidden/>
    <w:qFormat/>
    <w:rsid w:val="00FA1E79"/>
    <w:pPr>
      <w:keepNext/>
      <w:keepLines/>
      <w:numPr>
        <w:ilvl w:val="2"/>
        <w:numId w:val="12"/>
      </w:numPr>
      <w:spacing w:before="160" w:after="60" w:line="220" w:lineRule="atLeast"/>
      <w:outlineLvl w:val="2"/>
    </w:pPr>
    <w:rPr>
      <w:rFonts w:ascii="Marianne" w:eastAsia="SimHei" w:hAnsi="Marianne"/>
      <w:b/>
      <w:bCs/>
      <w:sz w:val="18"/>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Marianne" w:eastAsia="SimHei" w:hAnsi="Marianne"/>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Marianne" w:eastAsia="SimHei" w:hAnsi="Marianne"/>
      <w:color w:val="002B20"/>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Marianne" w:eastAsia="SimHei" w:hAnsi="Marianne"/>
      <w:i/>
      <w:iCs/>
      <w:color w:val="002B20"/>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Marianne" w:eastAsia="SimHei" w:hAnsi="Marianne"/>
      <w:i/>
      <w:iCs/>
      <w:color w:val="404040"/>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Marianne" w:eastAsia="SimHei" w:hAnsi="Marianne"/>
      <w:color w:val="404040"/>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Marianne" w:eastAsia="SimHei" w:hAnsi="Marianne"/>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rPr>
      <w:lang w:eastAsia="en-US"/>
    </w:rPr>
  </w:style>
  <w:style w:type="character" w:customStyle="1" w:styleId="En-tteCar">
    <w:name w:val="En-tête Car"/>
    <w:link w:val="En-tte"/>
    <w:uiPriority w:val="99"/>
    <w:rsid w:val="002019AB"/>
    <w:rPr>
      <w:sz w:val="20"/>
    </w:rPr>
  </w:style>
  <w:style w:type="paragraph" w:styleId="Pieddepage">
    <w:name w:val="footer"/>
    <w:link w:val="PieddepageCar"/>
    <w:uiPriority w:val="99"/>
    <w:unhideWhenUsed/>
    <w:rsid w:val="003C7C34"/>
    <w:pPr>
      <w:spacing w:line="240" w:lineRule="exact"/>
    </w:pPr>
    <w:rPr>
      <w:lang w:eastAsia="en-US"/>
    </w:rPr>
  </w:style>
  <w:style w:type="character" w:customStyle="1" w:styleId="PieddepageCar">
    <w:name w:val="Pied de page Car"/>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semiHidden/>
    <w:rsid w:val="00FA1E79"/>
    <w:pPr>
      <w:ind w:left="720"/>
      <w:contextualSpacing/>
    </w:pPr>
  </w:style>
  <w:style w:type="character" w:customStyle="1" w:styleId="Titre1Car">
    <w:name w:val="Titre 1 Car"/>
    <w:link w:val="Titre1"/>
    <w:uiPriority w:val="9"/>
    <w:rsid w:val="00FA1E79"/>
    <w:rPr>
      <w:rFonts w:ascii="Marianne" w:eastAsia="SimHei" w:hAnsi="Marianne" w:cs="Times New Roman"/>
      <w:b/>
      <w:bCs/>
      <w:sz w:val="28"/>
      <w:szCs w:val="28"/>
      <w:u w:val="single"/>
    </w:rPr>
  </w:style>
  <w:style w:type="character" w:customStyle="1" w:styleId="Titre2Car">
    <w:name w:val="Titre 2 Car"/>
    <w:link w:val="Titre2"/>
    <w:uiPriority w:val="9"/>
    <w:semiHidden/>
    <w:rsid w:val="00962526"/>
    <w:rPr>
      <w:rFonts w:ascii="Marianne" w:eastAsia="SimHei" w:hAnsi="Marianne" w:cs="Times New Roman"/>
      <w:b/>
      <w:bCs/>
    </w:rPr>
  </w:style>
  <w:style w:type="character" w:customStyle="1" w:styleId="Titre3Car">
    <w:name w:val="Titre 3 Car"/>
    <w:link w:val="Titre3"/>
    <w:uiPriority w:val="9"/>
    <w:semiHidden/>
    <w:rsid w:val="00962526"/>
    <w:rPr>
      <w:rFonts w:ascii="Marianne" w:eastAsia="SimHei" w:hAnsi="Marianne" w:cs="Times New Roman"/>
      <w:b/>
      <w:bCs/>
      <w:sz w:val="18"/>
      <w:szCs w:val="18"/>
    </w:rPr>
  </w:style>
  <w:style w:type="character" w:customStyle="1" w:styleId="Titre4Car">
    <w:name w:val="Titre 4 Car"/>
    <w:link w:val="Titre4"/>
    <w:uiPriority w:val="9"/>
    <w:semiHidden/>
    <w:rsid w:val="00962526"/>
    <w:rPr>
      <w:rFonts w:ascii="Marianne" w:eastAsia="SimHei" w:hAnsi="Marianne" w:cs="Times New Roman"/>
      <w:b/>
      <w:bCs/>
      <w:iCs/>
      <w:sz w:val="18"/>
      <w:szCs w:val="18"/>
    </w:rPr>
  </w:style>
  <w:style w:type="character" w:customStyle="1" w:styleId="Titre5Car">
    <w:name w:val="Titre 5 Car"/>
    <w:link w:val="Titre5"/>
    <w:uiPriority w:val="9"/>
    <w:semiHidden/>
    <w:rsid w:val="00FA1E79"/>
    <w:rPr>
      <w:rFonts w:ascii="Marianne" w:eastAsia="SimHei" w:hAnsi="Marianne" w:cs="Times New Roman"/>
      <w:color w:val="002B20"/>
      <w:sz w:val="18"/>
      <w:szCs w:val="18"/>
    </w:rPr>
  </w:style>
  <w:style w:type="character" w:customStyle="1" w:styleId="Titre6Car">
    <w:name w:val="Titre 6 Car"/>
    <w:link w:val="Titre6"/>
    <w:uiPriority w:val="9"/>
    <w:semiHidden/>
    <w:rsid w:val="00FA1E79"/>
    <w:rPr>
      <w:rFonts w:ascii="Marianne" w:eastAsia="SimHei" w:hAnsi="Marianne" w:cs="Times New Roman"/>
      <w:i/>
      <w:iCs/>
      <w:color w:val="002B20"/>
      <w:sz w:val="18"/>
      <w:szCs w:val="18"/>
    </w:rPr>
  </w:style>
  <w:style w:type="character" w:customStyle="1" w:styleId="Titre7Car">
    <w:name w:val="Titre 7 Car"/>
    <w:link w:val="Titre7"/>
    <w:uiPriority w:val="9"/>
    <w:semiHidden/>
    <w:rsid w:val="00FA1E79"/>
    <w:rPr>
      <w:rFonts w:ascii="Marianne" w:eastAsia="SimHei" w:hAnsi="Marianne" w:cs="Times New Roman"/>
      <w:i/>
      <w:iCs/>
      <w:color w:val="404040"/>
      <w:sz w:val="18"/>
      <w:szCs w:val="18"/>
    </w:rPr>
  </w:style>
  <w:style w:type="character" w:customStyle="1" w:styleId="Titre8Car">
    <w:name w:val="Titre 8 Car"/>
    <w:link w:val="Titre8"/>
    <w:uiPriority w:val="9"/>
    <w:semiHidden/>
    <w:rsid w:val="00FA1E79"/>
    <w:rPr>
      <w:rFonts w:ascii="Marianne" w:eastAsia="SimHei" w:hAnsi="Marianne" w:cs="Times New Roman"/>
      <w:color w:val="404040"/>
      <w:sz w:val="20"/>
      <w:szCs w:val="20"/>
    </w:rPr>
  </w:style>
  <w:style w:type="character" w:customStyle="1" w:styleId="Titre9Car">
    <w:name w:val="Titre 9 Car"/>
    <w:link w:val="Titre9"/>
    <w:uiPriority w:val="9"/>
    <w:semiHidden/>
    <w:rsid w:val="00FA1E79"/>
    <w:rPr>
      <w:rFonts w:ascii="Marianne" w:eastAsia="SimHei" w:hAnsi="Marianne" w:cs="Times New Roman"/>
      <w:i/>
      <w:iCs/>
      <w:color w:val="404040"/>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desaisie">
    <w:name w:val="Texte de saisie"/>
    <w:basedOn w:val="Normal"/>
    <w:qFormat/>
    <w:rsid w:val="00523158"/>
    <w:pPr>
      <w:spacing w:line="264" w:lineRule="atLeast"/>
    </w:pPr>
    <w:rPr>
      <w:sz w:val="22"/>
    </w:rPr>
  </w:style>
  <w:style w:type="paragraph" w:customStyle="1" w:styleId="Intituldeladirection">
    <w:name w:val="Intitulé de la direction"/>
    <w:basedOn w:val="Normal"/>
    <w:qFormat/>
    <w:rsid w:val="00BD0A3A"/>
    <w:pPr>
      <w:spacing w:line="336" w:lineRule="atLeast"/>
      <w:jc w:val="right"/>
    </w:pPr>
    <w:rPr>
      <w:b/>
      <w:sz w:val="28"/>
    </w:rPr>
  </w:style>
  <w:style w:type="paragraph" w:customStyle="1" w:styleId="NomPrnom">
    <w:name w:val="Nom Prénom"/>
    <w:basedOn w:val="Normal"/>
    <w:qFormat/>
    <w:rsid w:val="00BD0A3A"/>
    <w:pPr>
      <w:spacing w:line="288" w:lineRule="atLeast"/>
    </w:pPr>
    <w:rPr>
      <w:b/>
      <w:caps/>
      <w:sz w:val="24"/>
    </w:rPr>
  </w:style>
  <w:style w:type="paragraph" w:customStyle="1" w:styleId="Texte-Postefonction">
    <w:name w:val="Texte - Poste/fonction"/>
    <w:basedOn w:val="Normal"/>
    <w:qFormat/>
    <w:rsid w:val="006D6988"/>
    <w:pPr>
      <w:spacing w:line="264" w:lineRule="atLeast"/>
    </w:pPr>
    <w:rPr>
      <w:sz w:val="22"/>
    </w:rPr>
  </w:style>
  <w:style w:type="paragraph" w:customStyle="1" w:styleId="Texte-Adresseligne1">
    <w:name w:val="Texte - Adresse ligne 1"/>
    <w:basedOn w:val="Normal"/>
    <w:qFormat/>
    <w:rsid w:val="001A5DDF"/>
    <w:pPr>
      <w:framePr w:w="9979" w:h="964" w:wrap="notBeside" w:vAnchor="page" w:hAnchor="page" w:xAlign="center" w:yAlign="bottom" w:anchorLock="1"/>
      <w:spacing w:line="192" w:lineRule="atLeast"/>
    </w:pPr>
    <w:rPr>
      <w:sz w:val="16"/>
    </w:rPr>
  </w:style>
  <w:style w:type="paragraph" w:customStyle="1" w:styleId="Texte-Adresseligne2">
    <w:name w:val="Texte - Adresse ligne 2"/>
    <w:basedOn w:val="Texte-Adresseligne1"/>
    <w:qFormat/>
    <w:rsid w:val="001A5DDF"/>
    <w:pPr>
      <w:framePr w:wrap="notBeside"/>
    </w:pPr>
  </w:style>
  <w:style w:type="paragraph" w:customStyle="1" w:styleId="Texte-Tl">
    <w:name w:val="Texte - Tél."/>
    <w:basedOn w:val="Texte-Adresseligne1"/>
    <w:qFormat/>
    <w:rsid w:val="001A5DDF"/>
    <w:pPr>
      <w:framePr w:wrap="notBeside"/>
    </w:pPr>
  </w:style>
  <w:style w:type="paragraph" w:customStyle="1" w:styleId="Texte-Ml">
    <w:name w:val="Texte - Mél."/>
    <w:basedOn w:val="Texte-Adresseligne1"/>
    <w:qFormat/>
    <w:rsid w:val="001A5DDF"/>
    <w:pPr>
      <w:framePr w:wrap="notBeside"/>
    </w:pPr>
  </w:style>
  <w:style w:type="paragraph" w:customStyle="1" w:styleId="Texte-Pieddepage">
    <w:name w:val="Texte - Pied de page"/>
    <w:basedOn w:val="Texte-Adresseligne1"/>
    <w:qFormat/>
    <w:rsid w:val="001A5DDF"/>
    <w:pPr>
      <w:framePr w:wrap="notBeside"/>
    </w:pPr>
    <w:rPr>
      <w:lang w:val="en-US"/>
    </w:rPr>
  </w:style>
  <w:style w:type="paragraph" w:customStyle="1" w:styleId="Pagination">
    <w:name w:val="Pagination"/>
    <w:basedOn w:val="Normal"/>
    <w:qFormat/>
    <w:rsid w:val="001A5DDF"/>
    <w:pPr>
      <w:framePr w:w="9979" w:h="964" w:wrap="notBeside" w:vAnchor="page" w:hAnchor="page" w:xAlign="center" w:yAlign="bottom" w:anchorLock="1"/>
      <w:spacing w:line="192" w:lineRule="atLeast"/>
      <w:jc w:val="center"/>
    </w:pPr>
    <w:rPr>
      <w:sz w:val="16"/>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link w:val="Date"/>
    <w:uiPriority w:val="99"/>
    <w:rsid w:val="00836655"/>
    <w:rPr>
      <w:sz w:val="16"/>
    </w:rPr>
  </w:style>
  <w:style w:type="paragraph" w:customStyle="1" w:styleId="Texte-Pieddepageintitul">
    <w:name w:val="Texte - Pied de page intitulé"/>
    <w:basedOn w:val="Texte-Pieddepage"/>
    <w:qFormat/>
    <w:rsid w:val="00217EF0"/>
    <w:pPr>
      <w:framePr w:w="0" w:hRule="auto" w:wrap="around" w:anchorLock="0"/>
      <w:spacing w:after="85"/>
    </w:pPr>
    <w:rPr>
      <w:b/>
    </w:rPr>
  </w:style>
  <w:style w:type="character" w:styleId="Marquedecommentaire">
    <w:name w:val="annotation reference"/>
    <w:basedOn w:val="Policepardfaut"/>
    <w:uiPriority w:val="99"/>
    <w:semiHidden/>
    <w:unhideWhenUsed/>
    <w:rsid w:val="00655140"/>
    <w:rPr>
      <w:sz w:val="16"/>
      <w:szCs w:val="16"/>
    </w:rPr>
  </w:style>
  <w:style w:type="paragraph" w:styleId="Commentaire">
    <w:name w:val="annotation text"/>
    <w:basedOn w:val="Normal"/>
    <w:link w:val="CommentaireCar"/>
    <w:uiPriority w:val="99"/>
    <w:semiHidden/>
    <w:unhideWhenUsed/>
    <w:rsid w:val="00655140"/>
    <w:pPr>
      <w:spacing w:line="240" w:lineRule="auto"/>
    </w:pPr>
  </w:style>
  <w:style w:type="character" w:customStyle="1" w:styleId="CommentaireCar">
    <w:name w:val="Commentaire Car"/>
    <w:basedOn w:val="Policepardfaut"/>
    <w:link w:val="Commentaire"/>
    <w:uiPriority w:val="99"/>
    <w:semiHidden/>
    <w:rsid w:val="00655140"/>
    <w:rPr>
      <w:rFonts w:ascii="Arial" w:hAnsi="Arial"/>
      <w:lang w:eastAsia="en-US"/>
    </w:rPr>
  </w:style>
  <w:style w:type="paragraph" w:styleId="Objetducommentaire">
    <w:name w:val="annotation subject"/>
    <w:basedOn w:val="Commentaire"/>
    <w:next w:val="Commentaire"/>
    <w:link w:val="ObjetducommentaireCar"/>
    <w:uiPriority w:val="99"/>
    <w:semiHidden/>
    <w:unhideWhenUsed/>
    <w:rsid w:val="00655140"/>
    <w:rPr>
      <w:b/>
      <w:bCs/>
    </w:rPr>
  </w:style>
  <w:style w:type="character" w:customStyle="1" w:styleId="ObjetducommentaireCar">
    <w:name w:val="Objet du commentaire Car"/>
    <w:basedOn w:val="CommentaireCar"/>
    <w:link w:val="Objetducommentaire"/>
    <w:uiPriority w:val="99"/>
    <w:semiHidden/>
    <w:rsid w:val="00655140"/>
    <w:rPr>
      <w:rFonts w:ascii="Arial" w:hAnsi="Arial"/>
      <w:b/>
      <w:bCs/>
      <w:lang w:eastAsia="en-US"/>
    </w:rPr>
  </w:style>
  <w:style w:type="paragraph" w:styleId="NormalWeb">
    <w:name w:val="Normal (Web)"/>
    <w:basedOn w:val="Normal"/>
    <w:rsid w:val="004579B5"/>
    <w:pPr>
      <w:spacing w:before="100" w:beforeAutospacing="1" w:after="119" w:line="240" w:lineRule="auto"/>
    </w:pPr>
    <w:rPr>
      <w:rFonts w:ascii="Times New Roman" w:eastAsia="Times New Roman" w:hAnsi="Times New Roman"/>
      <w:sz w:val="24"/>
      <w:szCs w:val="24"/>
      <w:lang w:eastAsia="fr-FR"/>
    </w:rPr>
  </w:style>
  <w:style w:type="paragraph" w:customStyle="1" w:styleId="western">
    <w:name w:val="western"/>
    <w:basedOn w:val="Normal"/>
    <w:rsid w:val="004579B5"/>
    <w:pPr>
      <w:tabs>
        <w:tab w:val="left" w:pos="709"/>
      </w:tabs>
      <w:spacing w:before="28" w:after="119" w:line="276" w:lineRule="auto"/>
    </w:pPr>
    <w:rPr>
      <w:rFonts w:ascii="Liberation Sans" w:eastAsia="Times New Roman" w:hAnsi="Liberation San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16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SDRH\Mod&#232;les%20courriers\Courriers%20Ministre\DIRECTEUR%20DE%20CABINET%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97DBE-FF32-436D-9F18-644C533F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DIRECTEUR DE CABINET LETTRE.dot</Template>
  <TotalTime>61</TotalTime>
  <Pages>2</Pages>
  <Words>580</Words>
  <Characters>3194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BRUN Pierre-Guillaume</dc:creator>
  <cp:lastModifiedBy>NGADJA SANTHE Arnaud</cp:lastModifiedBy>
  <cp:revision>15</cp:revision>
  <cp:lastPrinted>2020-10-01T07:48:00Z</cp:lastPrinted>
  <dcterms:created xsi:type="dcterms:W3CDTF">2020-09-25T15:27:00Z</dcterms:created>
  <dcterms:modified xsi:type="dcterms:W3CDTF">2020-10-15T09:21:00Z</dcterms:modified>
</cp:coreProperties>
</file>